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spacing w:before="0" w:after="0" w:line="640" w:lineRule="exact"/>
        <w:jc w:val="center"/>
        <w:rPr>
          <w:rFonts w:hint="eastAsia" w:ascii="Times New Roman" w:hAnsi="Times New Roman" w:eastAsia="方正小标宋简体" w:cs="Times New Roman"/>
          <w:b w:val="0"/>
          <w:bCs w:val="0"/>
          <w:kern w:val="2"/>
          <w:sz w:val="44"/>
          <w:szCs w:val="44"/>
          <w:lang w:val="en-US" w:eastAsia="zh-CN" w:bidi="ar-SA"/>
        </w:rPr>
      </w:pPr>
      <w:bookmarkStart w:id="2" w:name="_GoBack"/>
      <w:r>
        <w:rPr>
          <w:rFonts w:hint="eastAsia" w:ascii="Times New Roman" w:hAnsi="Times New Roman" w:eastAsia="方正小标宋简体" w:cs="Times New Roman"/>
          <w:b w:val="0"/>
          <w:bCs w:val="0"/>
          <w:kern w:val="2"/>
          <w:sz w:val="44"/>
          <w:szCs w:val="44"/>
          <w:lang w:val="en-US" w:eastAsia="zh-CN" w:bidi="ar-SA"/>
        </w:rPr>
        <w:t>大便隐血（FOB）检测试剂盒（胶体金免疫</w:t>
      </w:r>
    </w:p>
    <w:p>
      <w:pPr>
        <w:pStyle w:val="2"/>
        <w:keepNext w:val="0"/>
        <w:keepLines w:val="0"/>
        <w:spacing w:before="0" w:after="0" w:line="640" w:lineRule="exact"/>
        <w:jc w:val="center"/>
        <w:rPr>
          <w:rFonts w:hint="eastAsia" w:ascii="Times New Roman" w:hAnsi="Times New Roman" w:eastAsia="方正小标宋简体" w:cs="Times New Roman"/>
          <w:b w:val="0"/>
          <w:bCs w:val="0"/>
          <w:kern w:val="2"/>
          <w:sz w:val="44"/>
          <w:szCs w:val="44"/>
          <w:lang w:val="en-US" w:eastAsia="zh-CN" w:bidi="ar-SA"/>
        </w:rPr>
      </w:pPr>
      <w:r>
        <w:rPr>
          <w:rFonts w:hint="eastAsia" w:ascii="Times New Roman" w:hAnsi="Times New Roman" w:eastAsia="方正小标宋简体" w:cs="Times New Roman"/>
          <w:b w:val="0"/>
          <w:bCs w:val="0"/>
          <w:kern w:val="2"/>
          <w:sz w:val="44"/>
          <w:szCs w:val="44"/>
          <w:lang w:val="en-US" w:eastAsia="zh-CN" w:bidi="ar-SA"/>
        </w:rPr>
        <w:t>层析法）注册审查指导原则（2023年修订版）</w:t>
      </w:r>
    </w:p>
    <w:p>
      <w:pPr>
        <w:pStyle w:val="2"/>
        <w:keepNext w:val="0"/>
        <w:keepLines w:val="0"/>
        <w:spacing w:before="0" w:after="0" w:line="640" w:lineRule="exact"/>
        <w:jc w:val="center"/>
        <w:rPr>
          <w:rFonts w:hint="eastAsia" w:ascii="Times New Roman" w:hAnsi="Times New Roman" w:eastAsia="方正小标宋简体" w:cs="Times New Roman"/>
          <w:b w:val="0"/>
          <w:bCs w:val="0"/>
          <w:kern w:val="2"/>
          <w:sz w:val="44"/>
          <w:szCs w:val="44"/>
          <w:lang w:val="en-US" w:eastAsia="zh-CN" w:bidi="ar-SA"/>
        </w:rPr>
      </w:pPr>
      <w:r>
        <w:rPr>
          <w:rFonts w:hint="eastAsia" w:ascii="Times New Roman" w:hAnsi="Times New Roman" w:eastAsia="方正小标宋简体" w:cs="Times New Roman"/>
          <w:b w:val="0"/>
          <w:bCs w:val="0"/>
          <w:kern w:val="2"/>
          <w:sz w:val="44"/>
          <w:szCs w:val="44"/>
          <w:lang w:val="en-US" w:eastAsia="zh-CN" w:bidi="ar-SA"/>
        </w:rPr>
        <w:t>（征求意见稿）</w:t>
      </w:r>
    </w:p>
    <w:bookmarkEnd w:id="2"/>
    <w:p>
      <w:pPr>
        <w:rPr>
          <w:rFonts w:hint="eastAsia" w:ascii="仿宋" w:hAnsi="仿宋" w:eastAsia="仿宋" w:cs="仿宋"/>
          <w:b/>
          <w:sz w:val="32"/>
          <w:szCs w:val="32"/>
        </w:rPr>
      </w:pP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本指导原则旨在指导注册申请人对大便隐血（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kern w:val="0"/>
          <w:sz w:val="32"/>
          <w:szCs w:val="32"/>
        </w:rPr>
        <w:t>）检测试剂盒（胶体金免疫层析法）注册申报资料的准备及撰写，同时也为技术审评部门审评注册申报资料提供参考。</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本指导原则是对大便隐血（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kern w:val="0"/>
          <w:sz w:val="32"/>
          <w:szCs w:val="32"/>
        </w:rPr>
        <w:t>）检测试剂盒（胶体金免疫层析法）的一般要求，申请人应依据产品的具体特性确定其中内容是否适用，若不适用，需具体阐述理由及相应的科学依据，并依据产品的具体特性对注册申报资料的内容进行充实和细化。</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本指导原则是供申请人和审查人员使用的指导文件，不涉及注册审批等行政事项，亦不作为法规强制执行，如有能够满足法规要求的其他方法，也可以采用，但应提供详细的研究资料和验证资料。应在遵循相关法规的前提下使用本指导原则。</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本指导原则是在现行法规、标准体系及当前认知水平下制定的，随着法规、标准体系的不断完善和科学技术的不断发展，本指导原则相关内容也将适时进行调整。</w:t>
      </w:r>
    </w:p>
    <w:p>
      <w:pPr>
        <w:pStyle w:val="9"/>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黑体" w:cs="Times New Roman"/>
          <w:color w:val="auto"/>
          <w:kern w:val="2"/>
          <w:sz w:val="32"/>
          <w:szCs w:val="32"/>
          <w:lang w:val="en-US" w:eastAsia="zh-CN" w:bidi="ar-SA"/>
        </w:rPr>
      </w:pPr>
      <w:r>
        <w:rPr>
          <w:rFonts w:hint="eastAsia" w:ascii="Times New Roman" w:hAnsi="Times New Roman" w:eastAsia="黑体" w:cs="Times New Roman"/>
          <w:color w:val="auto"/>
          <w:kern w:val="2"/>
          <w:sz w:val="32"/>
          <w:szCs w:val="32"/>
          <w:lang w:val="en-US" w:eastAsia="zh-CN" w:bidi="ar-SA"/>
        </w:rPr>
        <w:t>一、适用范围</w:t>
      </w:r>
    </w:p>
    <w:p>
      <w:pPr>
        <w:pStyle w:val="9"/>
        <w:keepNext w:val="0"/>
        <w:keepLines w:val="0"/>
        <w:pageBreakBefore w:val="0"/>
        <w:widowControl w:val="0"/>
        <w:kinsoku/>
        <w:wordWrap/>
        <w:overflowPunct/>
        <w:topLinePunct w:val="0"/>
        <w:autoSpaceDE/>
        <w:autoSpaceDN/>
        <w:bidi w:val="0"/>
        <w:spacing w:line="600" w:lineRule="exact"/>
        <w:ind w:firstLine="640"/>
        <w:textAlignment w:val="auto"/>
        <w:rPr>
          <w:rFonts w:hint="eastAsia" w:ascii="仿宋" w:hAnsi="仿宋" w:eastAsia="仿宋" w:cs="仿宋"/>
          <w:color w:val="auto"/>
          <w:sz w:val="32"/>
          <w:szCs w:val="32"/>
        </w:rPr>
      </w:pPr>
      <w:r>
        <w:rPr>
          <w:rFonts w:hint="eastAsia" w:ascii="仿宋" w:hAnsi="仿宋" w:eastAsia="仿宋" w:cs="仿宋"/>
          <w:bCs/>
          <w:sz w:val="32"/>
          <w:szCs w:val="32"/>
        </w:rPr>
        <w:t>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bCs/>
          <w:sz w:val="32"/>
          <w:szCs w:val="32"/>
        </w:rPr>
        <w:t>）检测试剂</w:t>
      </w:r>
      <w:r>
        <w:rPr>
          <w:rFonts w:hint="eastAsia" w:ascii="仿宋" w:hAnsi="仿宋" w:eastAsia="仿宋" w:cs="仿宋"/>
          <w:sz w:val="32"/>
          <w:szCs w:val="32"/>
        </w:rPr>
        <w:t>盒（胶体金免疫层析法）是</w:t>
      </w:r>
      <w:r>
        <w:rPr>
          <w:rFonts w:hint="eastAsia" w:ascii="仿宋" w:hAnsi="仿宋" w:eastAsia="仿宋" w:cs="仿宋"/>
          <w:bCs/>
          <w:color w:val="auto"/>
          <w:kern w:val="2"/>
          <w:sz w:val="32"/>
          <w:szCs w:val="32"/>
        </w:rPr>
        <w:t>利用免疫层析法对</w:t>
      </w:r>
      <w:r>
        <w:rPr>
          <w:rFonts w:hint="eastAsia" w:ascii="仿宋" w:hAnsi="仿宋" w:eastAsia="仿宋" w:cs="仿宋"/>
          <w:sz w:val="32"/>
          <w:szCs w:val="32"/>
        </w:rPr>
        <w:t>人体粪便样本中血红蛋白进行定性检测的试剂。</w:t>
      </w:r>
      <w:r>
        <w:rPr>
          <w:rFonts w:hint="eastAsia" w:ascii="仿宋" w:hAnsi="仿宋" w:eastAsia="仿宋" w:cs="仿宋"/>
          <w:color w:val="auto"/>
          <w:sz w:val="32"/>
          <w:szCs w:val="32"/>
        </w:rPr>
        <w:t>本指导原则适用于该产品的</w:t>
      </w:r>
      <w:r>
        <w:rPr>
          <w:rFonts w:hint="eastAsia" w:ascii="仿宋" w:hAnsi="仿宋" w:eastAsia="仿宋" w:cs="仿宋"/>
          <w:color w:val="auto"/>
          <w:sz w:val="32"/>
          <w:szCs w:val="32"/>
          <w:lang w:val="en-US" w:eastAsia="zh-CN"/>
        </w:rPr>
        <w:t>首次</w:t>
      </w:r>
      <w:r>
        <w:rPr>
          <w:rFonts w:hint="eastAsia" w:ascii="仿宋" w:hAnsi="仿宋" w:eastAsia="仿宋" w:cs="仿宋"/>
          <w:color w:val="auto"/>
          <w:sz w:val="32"/>
          <w:szCs w:val="32"/>
        </w:rPr>
        <w:t>注册、变更</w:t>
      </w:r>
      <w:r>
        <w:rPr>
          <w:rFonts w:hint="eastAsia" w:ascii="仿宋" w:hAnsi="仿宋" w:eastAsia="仿宋" w:cs="仿宋"/>
          <w:color w:val="auto"/>
          <w:sz w:val="32"/>
          <w:szCs w:val="32"/>
          <w:lang w:val="en-US" w:eastAsia="zh-CN"/>
        </w:rPr>
        <w:t>注册</w:t>
      </w:r>
      <w:r>
        <w:rPr>
          <w:rFonts w:hint="eastAsia" w:ascii="仿宋" w:hAnsi="仿宋" w:eastAsia="仿宋" w:cs="仿宋"/>
          <w:color w:val="auto"/>
          <w:sz w:val="32"/>
          <w:szCs w:val="32"/>
        </w:rPr>
        <w:t>申报和审查。</w:t>
      </w:r>
    </w:p>
    <w:p>
      <w:pPr>
        <w:pStyle w:val="9"/>
        <w:keepNext w:val="0"/>
        <w:keepLines w:val="0"/>
        <w:pageBreakBefore w:val="0"/>
        <w:widowControl w:val="0"/>
        <w:kinsoku/>
        <w:wordWrap/>
        <w:overflowPunct/>
        <w:topLinePunct w:val="0"/>
        <w:autoSpaceDE/>
        <w:autoSpaceDN/>
        <w:bidi w:val="0"/>
        <w:spacing w:line="600" w:lineRule="exact"/>
        <w:ind w:firstLine="640"/>
        <w:jc w:val="left"/>
        <w:textAlignment w:val="auto"/>
        <w:rPr>
          <w:rFonts w:hint="eastAsia" w:ascii="仿宋" w:hAnsi="仿宋" w:eastAsia="仿宋" w:cs="仿宋"/>
          <w:color w:val="auto"/>
          <w:sz w:val="32"/>
          <w:szCs w:val="32"/>
        </w:rPr>
      </w:pPr>
      <w:r>
        <w:rPr>
          <w:rFonts w:hint="eastAsia" w:ascii="仿宋" w:hAnsi="仿宋" w:eastAsia="仿宋" w:cs="仿宋"/>
          <w:sz w:val="32"/>
          <w:szCs w:val="32"/>
        </w:rPr>
        <w:t>依据《体外诊断试剂注册与备案管理办法》（国家市场监督管理总局令第</w:t>
      </w:r>
      <w:r>
        <w:rPr>
          <w:rFonts w:hint="eastAsia" w:ascii="Times New Roman" w:hAnsi="Times New Roman" w:eastAsia="仿宋_GB2312" w:cs="Times New Roman"/>
          <w:color w:val="auto"/>
          <w:kern w:val="2"/>
          <w:sz w:val="32"/>
          <w:szCs w:val="32"/>
          <w:lang w:val="en-US" w:eastAsia="zh-CN" w:bidi="ar-SA"/>
        </w:rPr>
        <w:t>48</w:t>
      </w:r>
      <w:r>
        <w:rPr>
          <w:rFonts w:hint="eastAsia" w:ascii="仿宋" w:hAnsi="仿宋" w:eastAsia="仿宋" w:cs="仿宋"/>
          <w:sz w:val="32"/>
          <w:szCs w:val="32"/>
        </w:rPr>
        <w:t>号）</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val="en-US"/>
        </w:rPr>
        <w:t>食品药品监管总局关于印发体外诊断试剂分类子目录</w:t>
      </w:r>
      <w:r>
        <w:rPr>
          <w:rFonts w:hint="eastAsia" w:ascii="仿宋" w:hAnsi="仿宋" w:eastAsia="仿宋" w:cs="仿宋"/>
          <w:sz w:val="32"/>
          <w:szCs w:val="32"/>
        </w:rPr>
        <w:t>的通知》（食药监械管〔</w:t>
      </w:r>
      <w:r>
        <w:rPr>
          <w:rFonts w:hint="eastAsia" w:ascii="Times New Roman" w:hAnsi="Times New Roman" w:eastAsia="仿宋_GB2312" w:cs="Times New Roman"/>
          <w:color w:val="auto"/>
          <w:kern w:val="2"/>
          <w:sz w:val="32"/>
          <w:szCs w:val="32"/>
          <w:lang w:val="en-US" w:eastAsia="zh-CN" w:bidi="ar-SA"/>
        </w:rPr>
        <w:t>2013</w:t>
      </w:r>
      <w:r>
        <w:rPr>
          <w:rFonts w:hint="eastAsia" w:ascii="仿宋" w:hAnsi="仿宋" w:eastAsia="仿宋" w:cs="仿宋"/>
          <w:sz w:val="32"/>
          <w:szCs w:val="32"/>
        </w:rPr>
        <w:t>〕</w:t>
      </w:r>
      <w:r>
        <w:rPr>
          <w:rFonts w:hint="eastAsia" w:ascii="Times New Roman" w:hAnsi="Times New Roman" w:eastAsia="仿宋_GB2312" w:cs="Times New Roman"/>
          <w:color w:val="auto"/>
          <w:kern w:val="2"/>
          <w:sz w:val="32"/>
          <w:szCs w:val="32"/>
          <w:lang w:val="en-US" w:eastAsia="zh-CN" w:bidi="ar-SA"/>
        </w:rPr>
        <w:t>242</w:t>
      </w:r>
      <w:r>
        <w:rPr>
          <w:rFonts w:hint="eastAsia" w:ascii="仿宋" w:hAnsi="仿宋" w:eastAsia="仿宋" w:cs="仿宋"/>
          <w:sz w:val="32"/>
          <w:szCs w:val="32"/>
        </w:rPr>
        <w:t>号），</w:t>
      </w:r>
      <w:r>
        <w:rPr>
          <w:rFonts w:hint="eastAsia" w:ascii="仿宋" w:hAnsi="仿宋" w:eastAsia="仿宋" w:cs="仿宋"/>
          <w:bCs/>
          <w:sz w:val="32"/>
          <w:szCs w:val="32"/>
        </w:rPr>
        <w:t>大便隐血检测试剂</w:t>
      </w:r>
      <w:r>
        <w:rPr>
          <w:rFonts w:hint="eastAsia" w:ascii="仿宋" w:hAnsi="仿宋" w:eastAsia="仿宋" w:cs="仿宋"/>
          <w:sz w:val="32"/>
          <w:szCs w:val="32"/>
        </w:rPr>
        <w:t>属于蛋白质检测的试剂，管理类别为</w:t>
      </w:r>
      <w:r>
        <w:rPr>
          <w:rFonts w:hint="eastAsia" w:ascii="Times New Roman" w:hAnsi="Times New Roman" w:eastAsia="仿宋_GB2312" w:cs="Times New Roman"/>
          <w:color w:val="auto"/>
          <w:kern w:val="2"/>
          <w:sz w:val="32"/>
          <w:szCs w:val="32"/>
          <w:lang w:val="en-US" w:eastAsia="zh-CN" w:bidi="ar-SA"/>
        </w:rPr>
        <w:t>Ⅱ</w:t>
      </w:r>
      <w:r>
        <w:rPr>
          <w:rFonts w:hint="eastAsia" w:ascii="仿宋" w:hAnsi="仿宋" w:eastAsia="仿宋" w:cs="仿宋"/>
          <w:sz w:val="32"/>
          <w:szCs w:val="32"/>
        </w:rPr>
        <w:t>类，分类代号为</w:t>
      </w:r>
      <w:r>
        <w:rPr>
          <w:rFonts w:hint="eastAsia" w:ascii="Times New Roman" w:hAnsi="Times New Roman" w:eastAsia="仿宋_GB2312" w:cs="Times New Roman"/>
          <w:color w:val="auto"/>
          <w:kern w:val="2"/>
          <w:sz w:val="32"/>
          <w:szCs w:val="32"/>
          <w:lang w:val="en-US" w:eastAsia="zh-CN" w:bidi="ar-SA"/>
        </w:rPr>
        <w:t>6840</w:t>
      </w:r>
      <w:r>
        <w:rPr>
          <w:rFonts w:hint="eastAsia" w:ascii="仿宋" w:hAnsi="仿宋" w:eastAsia="仿宋" w:cs="仿宋"/>
          <w:sz w:val="32"/>
          <w:szCs w:val="32"/>
        </w:rPr>
        <w:t>。</w:t>
      </w:r>
    </w:p>
    <w:p>
      <w:pPr>
        <w:pStyle w:val="9"/>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黑体" w:cs="Times New Roman"/>
          <w:color w:val="auto"/>
          <w:kern w:val="2"/>
          <w:sz w:val="32"/>
          <w:szCs w:val="32"/>
          <w:lang w:val="en-US" w:eastAsia="zh-CN" w:bidi="ar-SA"/>
        </w:rPr>
      </w:pPr>
      <w:bookmarkStart w:id="0" w:name="_Toc318979008"/>
      <w:bookmarkStart w:id="1" w:name="_Toc351449687"/>
      <w:r>
        <w:rPr>
          <w:rFonts w:hint="eastAsia" w:ascii="Times New Roman" w:hAnsi="Times New Roman" w:eastAsia="黑体" w:cs="Times New Roman"/>
          <w:color w:val="auto"/>
          <w:kern w:val="2"/>
          <w:sz w:val="32"/>
          <w:szCs w:val="32"/>
          <w:lang w:val="en-US" w:eastAsia="zh-CN" w:bidi="ar-SA"/>
        </w:rPr>
        <w:t>二、注册审查要点</w:t>
      </w:r>
    </w:p>
    <w:p>
      <w:pPr>
        <w:spacing w:line="52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（一）监管信息</w:t>
      </w:r>
    </w:p>
    <w:bookmarkEnd w:id="0"/>
    <w:bookmarkEnd w:id="1"/>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sz w:val="32"/>
          <w:szCs w:val="32"/>
        </w:rPr>
        <w:t>1.</w:t>
      </w:r>
      <w:r>
        <w:rPr>
          <w:rFonts w:hint="eastAsia" w:ascii="仿宋" w:hAnsi="仿宋" w:eastAsia="仿宋" w:cs="仿宋"/>
          <w:kern w:val="0"/>
          <w:sz w:val="32"/>
          <w:szCs w:val="32"/>
        </w:rPr>
        <w:t>产品名称</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根据《体外诊断试剂注册与备案管理办法》</w:t>
      </w:r>
      <w:r>
        <w:rPr>
          <w:rFonts w:hint="eastAsia" w:ascii="仿宋" w:hAnsi="仿宋" w:eastAsia="仿宋" w:cs="仿宋"/>
          <w:kern w:val="0"/>
          <w:sz w:val="32"/>
          <w:szCs w:val="32"/>
          <w:lang w:val="en-US" w:eastAsia="zh-CN"/>
        </w:rPr>
        <w:t>和</w:t>
      </w:r>
      <w:r>
        <w:rPr>
          <w:rFonts w:hint="eastAsia" w:ascii="仿宋" w:hAnsi="仿宋" w:eastAsia="仿宋" w:cs="仿宋"/>
          <w:kern w:val="0"/>
          <w:sz w:val="32"/>
          <w:szCs w:val="32"/>
        </w:rPr>
        <w:t>《体外诊断试剂分类规则》</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产品名称通常由被测物质的名称、用途、方法或原理三部分组成，方法或原理部分应能体现具体反应原理，建议参考分类目录和/或国家标准及行业标准。例如：大便隐血（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kern w:val="0"/>
          <w:sz w:val="32"/>
          <w:szCs w:val="32"/>
        </w:rPr>
        <w:t>）检测试剂（胶体金免疫层析法）。</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w:t>
      </w:r>
      <w:r>
        <w:rPr>
          <w:rFonts w:hint="eastAsia" w:ascii="仿宋" w:hAnsi="仿宋" w:eastAsia="仿宋" w:cs="仿宋"/>
          <w:kern w:val="0"/>
          <w:sz w:val="32"/>
          <w:szCs w:val="32"/>
        </w:rPr>
        <w:t>分类依据</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根据《体外诊断试剂分类子目录》，大便隐血检测试剂管理类别为</w:t>
      </w:r>
      <w:r>
        <w:rPr>
          <w:rFonts w:hint="eastAsia" w:ascii="Times New Roman" w:hAnsi="Times New Roman" w:eastAsia="仿宋_GB2312" w:cs="Times New Roman"/>
          <w:color w:val="auto"/>
          <w:kern w:val="2"/>
          <w:sz w:val="32"/>
          <w:szCs w:val="32"/>
          <w:lang w:val="en-US" w:eastAsia="zh-CN" w:bidi="ar-SA"/>
        </w:rPr>
        <w:t>Ⅱ</w:t>
      </w:r>
      <w:r>
        <w:rPr>
          <w:rFonts w:hint="eastAsia" w:ascii="仿宋" w:hAnsi="仿宋" w:eastAsia="仿宋" w:cs="仿宋"/>
          <w:kern w:val="0"/>
          <w:sz w:val="32"/>
          <w:szCs w:val="32"/>
        </w:rPr>
        <w:t>类，分类编码为</w:t>
      </w:r>
      <w:r>
        <w:rPr>
          <w:rFonts w:hint="eastAsia" w:ascii="Times New Roman" w:hAnsi="Times New Roman" w:eastAsia="仿宋_GB2312" w:cs="Times New Roman"/>
          <w:color w:val="auto"/>
          <w:kern w:val="2"/>
          <w:sz w:val="32"/>
          <w:szCs w:val="32"/>
          <w:lang w:val="en-US" w:eastAsia="zh-CN" w:bidi="ar-SA"/>
        </w:rPr>
        <w:t>6840</w:t>
      </w:r>
      <w:r>
        <w:rPr>
          <w:rFonts w:hint="eastAsia" w:ascii="仿宋" w:hAnsi="仿宋" w:eastAsia="仿宋" w:cs="仿宋"/>
          <w:kern w:val="0"/>
          <w:sz w:val="32"/>
          <w:szCs w:val="32"/>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sz w:val="32"/>
          <w:szCs w:val="32"/>
        </w:rPr>
        <w:t>3.</w:t>
      </w:r>
      <w:r>
        <w:rPr>
          <w:rFonts w:hint="eastAsia" w:ascii="仿宋" w:hAnsi="仿宋" w:eastAsia="仿宋" w:cs="仿宋"/>
          <w:kern w:val="0"/>
          <w:sz w:val="32"/>
          <w:szCs w:val="32"/>
        </w:rPr>
        <w:t>其他信息还包括产品列表、关联文件、申报前与监管机构的联系情况和沟通记录以及符合性声明等文件。</w:t>
      </w:r>
    </w:p>
    <w:p>
      <w:pPr>
        <w:spacing w:line="52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（二）综述资料</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sz w:val="32"/>
          <w:szCs w:val="32"/>
        </w:rPr>
        <w:t>1.</w:t>
      </w:r>
      <w:r>
        <w:rPr>
          <w:rFonts w:hint="eastAsia" w:ascii="仿宋" w:hAnsi="仿宋" w:eastAsia="仿宋" w:cs="仿宋"/>
          <w:kern w:val="0"/>
          <w:sz w:val="32"/>
          <w:szCs w:val="32"/>
        </w:rPr>
        <w:t>概述</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应当描述大便隐血检测试剂</w:t>
      </w:r>
      <w:r>
        <w:rPr>
          <w:rFonts w:hint="eastAsia" w:ascii="仿宋" w:hAnsi="仿宋" w:eastAsia="仿宋" w:cs="仿宋"/>
          <w:kern w:val="0"/>
          <w:sz w:val="32"/>
          <w:szCs w:val="32"/>
          <w:lang w:val="en-US" w:eastAsia="zh-CN"/>
        </w:rPr>
        <w:t>的</w:t>
      </w:r>
      <w:r>
        <w:rPr>
          <w:rFonts w:hint="eastAsia" w:ascii="仿宋" w:hAnsi="仿宋" w:eastAsia="仿宋" w:cs="仿宋"/>
          <w:kern w:val="0"/>
          <w:sz w:val="32"/>
          <w:szCs w:val="32"/>
        </w:rPr>
        <w:t>通用名称及其确定依据；描述申报产品管理类别；描述申报产品预期用途；如适用，描述有关申报产品的背景信息概述或特别细节，如：申报产品的历史概述、历次提交的信息，与其他经批准上市产品的关系等。</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w:t>
      </w:r>
      <w:r>
        <w:rPr>
          <w:rFonts w:hint="eastAsia" w:ascii="仿宋" w:hAnsi="仿宋" w:eastAsia="仿宋" w:cs="仿宋"/>
          <w:kern w:val="0"/>
          <w:sz w:val="32"/>
          <w:szCs w:val="32"/>
        </w:rPr>
        <w:t>产品描述</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2.1</w:t>
      </w:r>
      <w:r>
        <w:rPr>
          <w:rFonts w:hint="eastAsia" w:ascii="仿宋" w:hAnsi="仿宋" w:eastAsia="仿宋" w:cs="仿宋"/>
          <w:kern w:val="0"/>
          <w:sz w:val="32"/>
          <w:szCs w:val="32"/>
        </w:rPr>
        <w:t>产品综述：应描述产品所采用的技术原理，产品组成，原材料的来源及制备方法，主要生产工艺，检验方法，</w:t>
      </w:r>
      <w:r>
        <w:rPr>
          <w:rFonts w:hint="eastAsia" w:ascii="仿宋" w:hAnsi="仿宋" w:eastAsia="仿宋" w:cs="仿宋"/>
          <w:kern w:val="0"/>
          <w:sz w:val="32"/>
          <w:szCs w:val="32"/>
          <w:lang w:val="en-US" w:eastAsia="zh-CN"/>
        </w:rPr>
        <w:t>参考品</w:t>
      </w:r>
      <w:r>
        <w:rPr>
          <w:rFonts w:hint="eastAsia" w:ascii="仿宋" w:hAnsi="仿宋" w:eastAsia="仿宋" w:cs="仿宋"/>
          <w:kern w:val="0"/>
          <w:sz w:val="32"/>
          <w:szCs w:val="32"/>
        </w:rPr>
        <w:t>的制备方法。应描述产品主要研究结果的总结和评价，包括分析性能评估、</w:t>
      </w:r>
      <w:r>
        <w:rPr>
          <w:rFonts w:hint="eastAsia" w:ascii="仿宋" w:hAnsi="仿宋" w:eastAsia="仿宋" w:cs="仿宋"/>
          <w:kern w:val="0"/>
          <w:sz w:val="32"/>
          <w:szCs w:val="32"/>
          <w:lang w:val="en-US" w:eastAsia="zh-CN"/>
        </w:rPr>
        <w:t>阳性判断值</w:t>
      </w:r>
      <w:r>
        <w:rPr>
          <w:rFonts w:hint="eastAsia" w:ascii="仿宋" w:hAnsi="仿宋" w:eastAsia="仿宋" w:cs="仿宋"/>
          <w:kern w:val="0"/>
          <w:sz w:val="32"/>
          <w:szCs w:val="32"/>
        </w:rPr>
        <w:t>、稳定性以及临床评价。提供不同包装规格之间的差异。</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2.2</w:t>
      </w:r>
      <w:r>
        <w:rPr>
          <w:rFonts w:hint="eastAsia" w:ascii="仿宋" w:hAnsi="仿宋" w:eastAsia="仿宋" w:cs="仿宋"/>
          <w:kern w:val="0"/>
          <w:sz w:val="32"/>
          <w:szCs w:val="32"/>
        </w:rPr>
        <w:t>包装描述</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有关产品包装的信息，包括包装形状和材料。</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2.3</w:t>
      </w:r>
      <w:r>
        <w:rPr>
          <w:rFonts w:hint="eastAsia" w:ascii="仿宋" w:hAnsi="仿宋" w:eastAsia="仿宋" w:cs="仿宋"/>
          <w:kern w:val="0"/>
          <w:sz w:val="32"/>
          <w:szCs w:val="32"/>
        </w:rPr>
        <w:t>研发历程</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阐述申请注册产品的研发背景和目的。如有参考的同类产品或前代产品，应当提供同类产品和/或前代产品的信息，并说明选择其作为研发参考的原因。</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2.4</w:t>
      </w:r>
      <w:r>
        <w:rPr>
          <w:rFonts w:hint="eastAsia" w:ascii="仿宋" w:hAnsi="仿宋" w:eastAsia="仿宋" w:cs="仿宋"/>
          <w:kern w:val="0"/>
          <w:sz w:val="32"/>
          <w:szCs w:val="32"/>
        </w:rPr>
        <w:t>与同类和/或前代产品的比较</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应着重从</w:t>
      </w:r>
      <w:r>
        <w:rPr>
          <w:rFonts w:hint="eastAsia" w:ascii="仿宋" w:hAnsi="仿宋" w:eastAsia="仿宋" w:cs="仿宋"/>
          <w:kern w:val="0"/>
          <w:sz w:val="32"/>
          <w:szCs w:val="32"/>
          <w:lang w:val="en-US" w:eastAsia="zh-CN"/>
        </w:rPr>
        <w:t>方法学、检验原理、预期用途、主要组成成分、主要性能指标、阳性判断值</w:t>
      </w:r>
      <w:r>
        <w:rPr>
          <w:rFonts w:hint="eastAsia" w:ascii="仿宋" w:hAnsi="仿宋" w:eastAsia="仿宋" w:cs="仿宋"/>
          <w:kern w:val="0"/>
          <w:sz w:val="32"/>
          <w:szCs w:val="32"/>
        </w:rPr>
        <w:t>及临床适用范围等方面写明拟申报产品与境内、外已上市同类产品和/或前代产品之间的主要区别。</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3.</w:t>
      </w:r>
      <w:r>
        <w:rPr>
          <w:rFonts w:hint="eastAsia" w:ascii="仿宋" w:hAnsi="仿宋" w:eastAsia="仿宋" w:cs="仿宋"/>
          <w:kern w:val="0"/>
          <w:sz w:val="32"/>
          <w:szCs w:val="32"/>
        </w:rPr>
        <w:t>预期用途</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Times New Roman" w:hAnsi="Times New Roman" w:eastAsia="仿宋_GB2312" w:cs="Times New Roman"/>
          <w:color w:val="auto"/>
          <w:kern w:val="2"/>
          <w:sz w:val="32"/>
          <w:szCs w:val="32"/>
          <w:lang w:val="en-US" w:eastAsia="zh-CN" w:bidi="ar-SA"/>
        </w:rPr>
        <w:t>3.1</w:t>
      </w:r>
      <w:r>
        <w:rPr>
          <w:rFonts w:hint="eastAsia" w:ascii="仿宋" w:hAnsi="仿宋" w:eastAsia="仿宋" w:cs="仿宋"/>
          <w:kern w:val="0"/>
          <w:sz w:val="32"/>
          <w:szCs w:val="32"/>
        </w:rPr>
        <w:t>预期用途：大便隐血（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kern w:val="0"/>
          <w:sz w:val="32"/>
          <w:szCs w:val="32"/>
        </w:rPr>
        <w:t>）检测试剂盒用于人体粪便样本中血红蛋白的检测，临床上用于评估消化道出血。</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commentRangeStart w:id="0"/>
      <w:r>
        <w:rPr>
          <w:rFonts w:hint="eastAsia" w:ascii="仿宋" w:hAnsi="仿宋" w:eastAsia="仿宋" w:cs="仿宋"/>
          <w:kern w:val="0"/>
          <w:sz w:val="32"/>
          <w:szCs w:val="32"/>
        </w:rPr>
        <w:t>应明确适用仪器及使用方法（自动/半自动/手工）</w:t>
      </w:r>
      <w:commentRangeEnd w:id="0"/>
      <w:r>
        <w:rPr>
          <w:rFonts w:hint="eastAsia" w:ascii="仿宋" w:hAnsi="仿宋" w:eastAsia="仿宋" w:cs="仿宋"/>
          <w:kern w:val="0"/>
          <w:sz w:val="32"/>
          <w:szCs w:val="32"/>
        </w:rPr>
        <w:commentReference w:id="0"/>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如适用</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、样本采集及保存装置等。</w:t>
      </w:r>
    </w:p>
    <w:p>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3.</w:t>
      </w:r>
      <w:r>
        <w:rPr>
          <w:rFonts w:hint="eastAsia" w:eastAsia="仿宋_GB2312" w:cs="Times New Roman"/>
          <w:color w:val="auto"/>
          <w:kern w:val="2"/>
          <w:sz w:val="32"/>
          <w:szCs w:val="32"/>
          <w:lang w:val="en-US" w:eastAsia="zh-CN" w:bidi="ar-SA"/>
        </w:rPr>
        <w:t>2</w:t>
      </w:r>
      <w:r>
        <w:rPr>
          <w:rFonts w:hint="eastAsia" w:ascii="仿宋" w:hAnsi="仿宋" w:eastAsia="仿宋" w:cs="仿宋"/>
          <w:color w:val="000000"/>
          <w:sz w:val="32"/>
          <w:szCs w:val="32"/>
          <w:highlight w:val="none"/>
        </w:rPr>
        <w:t>临床适应证：临床适应证的发生率、易感人群、分析物的详细介绍及与临床适应证的关系，相关的临床或实验室诊断方法。</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kern w:val="0"/>
          <w:sz w:val="32"/>
          <w:szCs w:val="32"/>
        </w:rPr>
      </w:pPr>
      <w:r>
        <w:rPr>
          <w:rFonts w:hint="eastAsia" w:ascii="仿宋" w:hAnsi="仿宋" w:eastAsia="仿宋" w:cs="仿宋"/>
          <w:bCs/>
          <w:sz w:val="32"/>
          <w:szCs w:val="32"/>
        </w:rPr>
        <w:t>大便隐血</w:t>
      </w:r>
      <w:r>
        <w:rPr>
          <w:rFonts w:hint="eastAsia" w:ascii="仿宋" w:hAnsi="仿宋" w:eastAsia="仿宋" w:cs="仿宋"/>
          <w:kern w:val="0"/>
          <w:sz w:val="32"/>
          <w:szCs w:val="32"/>
        </w:rPr>
        <w:t>（</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kern w:val="0"/>
          <w:sz w:val="32"/>
          <w:szCs w:val="32"/>
        </w:rPr>
        <w:t>）（亦称大便潜血）是指消化道少量出血，红细胞被消化破坏，粪便外观无异常改变，肉眼和显微镜下均不能证实的出血。在临床消化道恶性肿瘤早期</w:t>
      </w:r>
      <w:r>
        <w:rPr>
          <w:rFonts w:hint="eastAsia" w:ascii="Times New Roman" w:hAnsi="Times New Roman" w:eastAsia="仿宋_GB2312" w:cs="Times New Roman"/>
          <w:color w:val="auto"/>
          <w:kern w:val="2"/>
          <w:sz w:val="32"/>
          <w:szCs w:val="32"/>
          <w:lang w:val="en-US" w:eastAsia="zh-CN" w:bidi="ar-SA"/>
        </w:rPr>
        <w:t>20%</w:t>
      </w:r>
      <w:r>
        <w:rPr>
          <w:rFonts w:hint="eastAsia" w:ascii="仿宋" w:hAnsi="仿宋" w:eastAsia="仿宋" w:cs="仿宋"/>
          <w:kern w:val="0"/>
          <w:sz w:val="32"/>
          <w:szCs w:val="32"/>
        </w:rPr>
        <w:t>的患者可出现隐血试验阳性,晚期病人的隐血阳性率可达到</w:t>
      </w:r>
      <w:r>
        <w:rPr>
          <w:rFonts w:hint="eastAsia" w:ascii="Times New Roman" w:hAnsi="Times New Roman" w:eastAsia="仿宋_GB2312" w:cs="Times New Roman"/>
          <w:color w:val="auto"/>
          <w:kern w:val="2"/>
          <w:sz w:val="32"/>
          <w:szCs w:val="32"/>
          <w:lang w:val="en-US" w:eastAsia="zh-CN" w:bidi="ar-SA"/>
        </w:rPr>
        <w:t>90%</w:t>
      </w:r>
      <w:r>
        <w:rPr>
          <w:rFonts w:hint="eastAsia" w:ascii="仿宋" w:hAnsi="仿宋" w:eastAsia="仿宋" w:cs="仿宋"/>
          <w:kern w:val="0"/>
          <w:sz w:val="32"/>
          <w:szCs w:val="32"/>
        </w:rPr>
        <w:t>以上，并且可呈持续性阳性；消化道出血,消化道溃疡病人粪便隐血试验多呈间断性阳性；痢疾,直肠息肉、痔疮出血等也可使粪便中出现较多红细胞,导致隐血试验阳性。因此，大便隐血检查可作为检测各种原因所致的消化道出血的重要检测试验，是较为有效的方法，目前临床检查大便隐血主要有</w:t>
      </w:r>
      <w:r>
        <w:rPr>
          <w:rFonts w:hint="eastAsia" w:ascii="仿宋" w:hAnsi="仿宋" w:eastAsia="仿宋" w:cs="仿宋"/>
          <w:sz w:val="32"/>
          <w:szCs w:val="32"/>
        </w:rPr>
        <w:t>胶体金免疫层析法</w:t>
      </w:r>
      <w:r>
        <w:rPr>
          <w:rFonts w:hint="eastAsia" w:ascii="仿宋" w:hAnsi="仿宋" w:eastAsia="仿宋" w:cs="仿宋"/>
          <w:kern w:val="0"/>
          <w:sz w:val="32"/>
          <w:szCs w:val="32"/>
        </w:rPr>
        <w:t>和化学法。</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胶体金免疫层析法是</w:t>
      </w:r>
      <w:r>
        <w:rPr>
          <w:rFonts w:hint="eastAsia" w:ascii="仿宋" w:hAnsi="仿宋" w:eastAsia="仿宋" w:cs="仿宋"/>
          <w:bCs/>
          <w:sz w:val="32"/>
          <w:szCs w:val="32"/>
        </w:rPr>
        <w:t>以胶体金作为指示标记，</w:t>
      </w:r>
      <w:r>
        <w:rPr>
          <w:rFonts w:hint="eastAsia" w:ascii="仿宋" w:hAnsi="仿宋" w:eastAsia="仿宋" w:cs="仿宋"/>
          <w:sz w:val="32"/>
          <w:szCs w:val="32"/>
        </w:rPr>
        <w:t>应用“双抗体夹心法”免疫技术原理快速检测粪便的人血红蛋白。</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3.3</w:t>
      </w:r>
      <w:r>
        <w:rPr>
          <w:rFonts w:hint="eastAsia" w:ascii="仿宋" w:hAnsi="仿宋" w:eastAsia="仿宋" w:cs="仿宋"/>
          <w:color w:val="000000"/>
          <w:sz w:val="32"/>
          <w:szCs w:val="32"/>
          <w:highlight w:val="none"/>
        </w:rPr>
        <w:t>适用人群：目标患者/人群的信息，对于适用人群包含儿童或新生儿的情况，应进行明确。</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rPr>
      </w:pPr>
      <w:r>
        <w:rPr>
          <w:rFonts w:hint="eastAsia" w:ascii="Times New Roman" w:hAnsi="Times New Roman" w:eastAsia="仿宋_GB2312" w:cs="Times New Roman"/>
          <w:color w:val="auto"/>
          <w:kern w:val="2"/>
          <w:sz w:val="32"/>
          <w:szCs w:val="32"/>
          <w:lang w:val="en-US" w:eastAsia="zh-CN" w:bidi="ar-SA"/>
        </w:rPr>
        <w:t>3.4</w:t>
      </w:r>
      <w:r>
        <w:rPr>
          <w:rFonts w:hint="eastAsia" w:ascii="仿宋" w:hAnsi="仿宋" w:eastAsia="仿宋" w:cs="仿宋"/>
          <w:color w:val="000000"/>
          <w:sz w:val="32"/>
          <w:szCs w:val="32"/>
          <w:highlight w:val="none"/>
        </w:rPr>
        <w:t>预期使用者：专业或非专业。</w:t>
      </w:r>
    </w:p>
    <w:p>
      <w:pPr>
        <w:spacing w:line="52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 xml:space="preserve">（三）非临床资料 </w:t>
      </w:r>
    </w:p>
    <w:p>
      <w:pPr>
        <w:spacing w:line="520" w:lineRule="exact"/>
        <w:ind w:firstLine="640" w:firstLineChars="200"/>
        <w:outlineLvl w:val="1"/>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1.</w:t>
      </w:r>
      <w:r>
        <w:rPr>
          <w:rFonts w:hint="eastAsia" w:ascii="仿宋" w:hAnsi="仿宋" w:eastAsia="仿宋" w:cs="仿宋"/>
          <w:color w:val="000000"/>
          <w:sz w:val="32"/>
          <w:szCs w:val="32"/>
          <w:highlight w:val="none"/>
        </w:rPr>
        <w:t>产品风险管理资料</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对体外诊断试剂产品寿命周期的各个环节,从预期用途、可能的使用错误、与安全性有关的特征、已知和可预见的危害等方面的判定以及对患者风险的估计进行风险分析、风险评价和相应的风险控制基础上，形成风险管理报告。</w:t>
      </w:r>
      <w:r>
        <w:rPr>
          <w:rFonts w:hint="eastAsia" w:ascii="仿宋" w:hAnsi="仿宋" w:eastAsia="仿宋" w:cs="仿宋"/>
          <w:color w:val="auto"/>
          <w:kern w:val="2"/>
          <w:sz w:val="32"/>
          <w:szCs w:val="32"/>
        </w:rPr>
        <w:t>应符合</w:t>
      </w:r>
      <w:r>
        <w:rPr>
          <w:rFonts w:hint="eastAsia" w:ascii="Times New Roman" w:hAnsi="Times New Roman" w:eastAsia="仿宋_GB2312" w:cs="Times New Roman"/>
          <w:color w:val="auto"/>
          <w:kern w:val="2"/>
          <w:sz w:val="32"/>
          <w:szCs w:val="32"/>
          <w:lang w:val="en-US" w:eastAsia="zh-CN" w:bidi="ar-SA"/>
        </w:rPr>
        <w:t>GB/T 42062</w:t>
      </w:r>
      <w:r>
        <w:rPr>
          <w:rFonts w:hint="eastAsia" w:ascii="仿宋" w:hAnsi="仿宋" w:eastAsia="仿宋" w:cs="仿宋"/>
          <w:color w:val="auto"/>
          <w:kern w:val="2"/>
          <w:sz w:val="32"/>
          <w:szCs w:val="32"/>
        </w:rPr>
        <w:t>《医疗器械</w:t>
      </w:r>
      <w:r>
        <w:rPr>
          <w:rFonts w:hint="eastAsia" w:ascii="仿宋" w:hAnsi="仿宋" w:eastAsia="仿宋" w:cs="仿宋"/>
          <w:color w:val="auto"/>
          <w:kern w:val="2"/>
          <w:sz w:val="32"/>
          <w:szCs w:val="32"/>
          <w:lang w:val="en-US" w:eastAsia="zh-CN"/>
        </w:rPr>
        <w:t xml:space="preserve"> </w:t>
      </w:r>
      <w:r>
        <w:rPr>
          <w:rFonts w:hint="eastAsia" w:ascii="仿宋" w:hAnsi="仿宋" w:eastAsia="仿宋" w:cs="仿宋"/>
          <w:color w:val="auto"/>
          <w:kern w:val="2"/>
          <w:sz w:val="32"/>
          <w:szCs w:val="32"/>
        </w:rPr>
        <w:t>风险管理对医疗器械的应用》的要求。</w:t>
      </w:r>
    </w:p>
    <w:p>
      <w:pPr>
        <w:pStyle w:val="9"/>
        <w:widowControl w:val="0"/>
        <w:spacing w:line="600" w:lineRule="exact"/>
        <w:ind w:firstLine="640"/>
        <w:rPr>
          <w:rFonts w:hint="eastAsia" w:ascii="仿宋" w:hAnsi="仿宋" w:eastAsia="仿宋" w:cs="仿宋"/>
          <w:sz w:val="32"/>
          <w:szCs w:val="32"/>
        </w:rPr>
      </w:pPr>
      <w:r>
        <w:rPr>
          <w:rFonts w:hint="eastAsia" w:ascii="仿宋" w:hAnsi="仿宋" w:eastAsia="仿宋" w:cs="仿宋"/>
          <w:sz w:val="32"/>
          <w:szCs w:val="32"/>
        </w:rPr>
        <w:t>风险分析应包含但不仅限于以下方面的内容：预期用途错误包括：设计开始时未设定预期分析物、未针对特定的样本类型验证。性能特征失效包括：精密度失效、准确度失效、非特异性、稳定性失效、测量范围失效、定性失效。不正确的结果包括：配方错误、采购的原料未能达到设计要求的性能、原材料储存条件不正确、使用了过期的原材料、反应体系不正确、试剂与包装材料不相容。可能的使用错误包括：生产者未按照生产流程操作，检验者未按照原料、半成品、成品检验标准操作，装配过程组份、标签、说明书等漏装或误装，成品储存或运输不当，客户未严格按照产品说明书设置参数或使用。与安全性有关的特征包括：有毒化学试剂的化学污染、样本的潜在生物污染、不可回收包装或塑料的环境污染。</w:t>
      </w:r>
    </w:p>
    <w:p>
      <w:pPr>
        <w:widowControl/>
        <w:snapToGrid w:val="0"/>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sz w:val="32"/>
          <w:szCs w:val="32"/>
        </w:rPr>
        <w:t>2.</w:t>
      </w:r>
      <w:r>
        <w:rPr>
          <w:rFonts w:hint="eastAsia" w:ascii="仿宋" w:hAnsi="仿宋" w:eastAsia="仿宋" w:cs="仿宋"/>
          <w:color w:val="000000"/>
          <w:sz w:val="32"/>
          <w:szCs w:val="32"/>
          <w:highlight w:val="none"/>
        </w:rPr>
        <w:t>体外诊断试剂安全和性能基本原则清单</w:t>
      </w:r>
    </w:p>
    <w:p>
      <w:pPr>
        <w:widowControl/>
        <w:snapToGrid w:val="0"/>
        <w:spacing w:line="52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说明产品符合《体外诊断试剂安全和性能基本原则清单》各项适用要求所采用的方法，以及证明其符合性的文件。对于其中不适用的各项要求，应当说明理由。</w:t>
      </w:r>
    </w:p>
    <w:p>
      <w:pPr>
        <w:widowControl/>
        <w:snapToGrid w:val="0"/>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sz w:val="32"/>
          <w:szCs w:val="32"/>
        </w:rPr>
        <w:t>3.</w:t>
      </w:r>
      <w:r>
        <w:rPr>
          <w:rFonts w:hint="eastAsia" w:ascii="仿宋" w:hAnsi="仿宋" w:eastAsia="仿宋" w:cs="仿宋"/>
          <w:color w:val="000000"/>
          <w:sz w:val="32"/>
          <w:szCs w:val="32"/>
          <w:highlight w:val="none"/>
        </w:rPr>
        <w:t>产品技术要求及检验报告</w:t>
      </w:r>
    </w:p>
    <w:p>
      <w:pPr>
        <w:overflowPunct w:val="0"/>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3.1</w:t>
      </w:r>
      <w:r>
        <w:rPr>
          <w:rFonts w:hint="eastAsia" w:ascii="仿宋" w:hAnsi="仿宋" w:eastAsia="仿宋" w:cs="仿宋"/>
          <w:color w:val="000000"/>
          <w:sz w:val="32"/>
          <w:szCs w:val="32"/>
          <w:highlight w:val="none"/>
        </w:rPr>
        <w:t>产品技术要求</w:t>
      </w:r>
    </w:p>
    <w:p>
      <w:pPr>
        <w:overflowPunct w:val="0"/>
        <w:spacing w:line="52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申请人应当在原材料和生产工艺稳定的前提下，根据产品研制、前期评价等结果，依据国家标准、行业标准及有关文献资料，结合产品特性按照《医疗器械产品技术要求编写指导原则》</w:t>
      </w:r>
      <w:r>
        <w:rPr>
          <w:rFonts w:hint="eastAsia" w:ascii="仿宋" w:hAnsi="仿宋" w:eastAsia="仿宋" w:cs="仿宋"/>
          <w:color w:val="000000"/>
          <w:sz w:val="32"/>
          <w:szCs w:val="32"/>
          <w:highlight w:val="none"/>
        </w:rPr>
        <w:fldChar w:fldCharType="begin"/>
      </w:r>
      <w:r>
        <w:rPr>
          <w:rFonts w:hint="eastAsia" w:ascii="仿宋" w:hAnsi="仿宋" w:eastAsia="仿宋" w:cs="仿宋"/>
          <w:color w:val="000000"/>
          <w:sz w:val="32"/>
          <w:szCs w:val="32"/>
          <w:highlight w:val="none"/>
        </w:rPr>
        <w:instrText xml:space="preserve"> HYPERLINK "https://www.cmde.org.cn/directory/web/WS01/images/0r3Bxsb30LWy+sa3vLzK9dKqxOx4NC01ri1vNSt1PKjqDIwMjLE6rXaOLrFo6kuZG9j.doc" \t "_self" </w:instrText>
      </w:r>
      <w:r>
        <w:rPr>
          <w:rFonts w:hint="eastAsia" w:ascii="仿宋" w:hAnsi="仿宋" w:eastAsia="仿宋" w:cs="仿宋"/>
          <w:color w:val="000000"/>
          <w:sz w:val="32"/>
          <w:szCs w:val="32"/>
          <w:highlight w:val="none"/>
        </w:rPr>
        <w:fldChar w:fldCharType="separate"/>
      </w:r>
      <w:r>
        <w:rPr>
          <w:rFonts w:hint="eastAsia" w:ascii="仿宋" w:hAnsi="仿宋" w:eastAsia="仿宋" w:cs="仿宋"/>
          <w:color w:val="000000"/>
          <w:sz w:val="32"/>
          <w:szCs w:val="32"/>
          <w:highlight w:val="none"/>
        </w:rPr>
        <w:t>（</w:t>
      </w:r>
      <w:r>
        <w:rPr>
          <w:rFonts w:hint="eastAsia" w:ascii="Times New Roman" w:hAnsi="Times New Roman" w:eastAsia="仿宋_GB2312" w:cs="Times New Roman"/>
          <w:color w:val="auto"/>
          <w:kern w:val="2"/>
          <w:sz w:val="32"/>
          <w:szCs w:val="32"/>
          <w:lang w:val="en-US" w:eastAsia="zh-CN" w:bidi="ar-SA"/>
        </w:rPr>
        <w:t>2022</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8</w:t>
      </w:r>
      <w:r>
        <w:rPr>
          <w:rFonts w:hint="eastAsia" w:ascii="仿宋" w:hAnsi="仿宋" w:eastAsia="仿宋" w:cs="仿宋"/>
          <w:color w:val="000000"/>
          <w:sz w:val="32"/>
          <w:szCs w:val="32"/>
          <w:highlight w:val="none"/>
        </w:rPr>
        <w:t>号）</w:t>
      </w:r>
      <w:r>
        <w:rPr>
          <w:rFonts w:hint="eastAsia" w:ascii="仿宋" w:hAnsi="仿宋" w:eastAsia="仿宋" w:cs="仿宋"/>
          <w:color w:val="000000"/>
          <w:sz w:val="32"/>
          <w:szCs w:val="32"/>
          <w:highlight w:val="none"/>
        </w:rPr>
        <w:fldChar w:fldCharType="end"/>
      </w:r>
      <w:r>
        <w:rPr>
          <w:rFonts w:hint="eastAsia" w:ascii="仿宋" w:hAnsi="仿宋" w:eastAsia="仿宋" w:cs="仿宋"/>
          <w:color w:val="000000"/>
          <w:sz w:val="32"/>
          <w:szCs w:val="32"/>
          <w:highlight w:val="none"/>
        </w:rPr>
        <w:t>的要求编写。</w:t>
      </w:r>
    </w:p>
    <w:p>
      <w:pPr>
        <w:overflowPunct w:val="0"/>
        <w:spacing w:line="52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产品技术要求应不低于</w:t>
      </w:r>
      <w:r>
        <w:rPr>
          <w:rFonts w:hint="eastAsia" w:ascii="Times New Roman" w:hAnsi="Times New Roman" w:eastAsia="仿宋_GB2312" w:cs="Times New Roman"/>
          <w:color w:val="auto"/>
          <w:kern w:val="2"/>
          <w:sz w:val="32"/>
          <w:szCs w:val="32"/>
          <w:lang w:val="en-US" w:eastAsia="zh-CN" w:bidi="ar-SA"/>
        </w:rPr>
        <w:t>YY/T 1713</w:t>
      </w:r>
      <w:r>
        <w:rPr>
          <w:rFonts w:hint="eastAsia" w:ascii="仿宋" w:hAnsi="仿宋" w:eastAsia="仿宋" w:cs="仿宋"/>
          <w:color w:val="000000"/>
          <w:sz w:val="32"/>
          <w:szCs w:val="32"/>
          <w:highlight w:val="none"/>
          <w:lang w:val="en-US" w:eastAsia="zh-CN"/>
        </w:rPr>
        <w:t>胶体金免疫层析法</w:t>
      </w:r>
      <w:r>
        <w:rPr>
          <w:rFonts w:hint="eastAsia" w:ascii="仿宋" w:hAnsi="仿宋" w:eastAsia="仿宋" w:cs="仿宋"/>
          <w:color w:val="000000"/>
          <w:sz w:val="32"/>
          <w:szCs w:val="32"/>
          <w:highlight w:val="none"/>
        </w:rPr>
        <w:t>的要求；“效期稳定性”可不在产品技术要求中进行规定，相关内容在“稳定性研究资料”中提供。</w:t>
      </w:r>
    </w:p>
    <w:p>
      <w:pPr>
        <w:pStyle w:val="9"/>
        <w:widowControl w:val="0"/>
        <w:spacing w:line="600" w:lineRule="exact"/>
        <w:ind w:firstLine="640"/>
        <w:rPr>
          <w:rFonts w:hint="eastAsia" w:ascii="仿宋" w:hAnsi="仿宋" w:eastAsia="仿宋" w:cs="仿宋"/>
          <w:bCs/>
          <w:sz w:val="32"/>
          <w:szCs w:val="32"/>
          <w:highlight w:val="none"/>
        </w:rPr>
      </w:pPr>
      <w:r>
        <w:rPr>
          <w:rFonts w:hint="eastAsia" w:ascii="仿宋" w:hAnsi="仿宋" w:eastAsia="仿宋" w:cs="仿宋"/>
          <w:bCs/>
          <w:sz w:val="32"/>
          <w:szCs w:val="32"/>
          <w:highlight w:val="none"/>
          <w:lang w:val="en-US" w:eastAsia="zh-CN"/>
        </w:rPr>
        <w:t>大</w:t>
      </w:r>
      <w:r>
        <w:rPr>
          <w:rFonts w:hint="eastAsia" w:ascii="仿宋" w:hAnsi="仿宋" w:eastAsia="仿宋" w:cs="仿宋"/>
          <w:bCs/>
          <w:sz w:val="32"/>
          <w:szCs w:val="32"/>
          <w:highlight w:val="none"/>
        </w:rPr>
        <w:t>便潜血（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bCs/>
          <w:sz w:val="32"/>
          <w:szCs w:val="32"/>
          <w:highlight w:val="none"/>
        </w:rPr>
        <w:t>）定性检测试盒</w:t>
      </w:r>
      <w:r>
        <w:rPr>
          <w:rFonts w:hint="eastAsia" w:ascii="仿宋" w:hAnsi="仿宋" w:eastAsia="仿宋" w:cs="仿宋"/>
          <w:sz w:val="32"/>
          <w:szCs w:val="32"/>
          <w:highlight w:val="none"/>
        </w:rPr>
        <w:t>（胶体金免疫层析法）</w:t>
      </w:r>
      <w:r>
        <w:rPr>
          <w:rFonts w:hint="eastAsia" w:ascii="仿宋" w:hAnsi="仿宋" w:eastAsia="仿宋" w:cs="仿宋"/>
          <w:bCs/>
          <w:sz w:val="32"/>
          <w:szCs w:val="32"/>
          <w:highlight w:val="none"/>
        </w:rPr>
        <w:t>的主要性能指标应包括：</w:t>
      </w:r>
      <w:commentRangeStart w:id="1"/>
      <w:r>
        <w:rPr>
          <w:rFonts w:hint="eastAsia" w:ascii="仿宋" w:hAnsi="仿宋" w:eastAsia="仿宋" w:cs="仿宋"/>
          <w:bCs/>
          <w:sz w:val="32"/>
          <w:szCs w:val="32"/>
          <w:highlight w:val="none"/>
        </w:rPr>
        <w:t>外观、</w:t>
      </w:r>
      <w:r>
        <w:rPr>
          <w:rFonts w:hint="eastAsia" w:ascii="仿宋" w:hAnsi="仿宋" w:eastAsia="仿宋" w:cs="仿宋"/>
          <w:bCs/>
          <w:sz w:val="32"/>
          <w:szCs w:val="32"/>
          <w:highlight w:val="none"/>
          <w:lang w:val="en-US" w:eastAsia="zh-CN"/>
        </w:rPr>
        <w:t>膜条</w:t>
      </w:r>
      <w:r>
        <w:rPr>
          <w:rFonts w:hint="eastAsia" w:ascii="仿宋" w:hAnsi="仿宋" w:eastAsia="仿宋" w:cs="仿宋"/>
          <w:bCs/>
          <w:sz w:val="32"/>
          <w:szCs w:val="32"/>
          <w:highlight w:val="none"/>
        </w:rPr>
        <w:t>宽度、</w:t>
      </w:r>
      <w:r>
        <w:rPr>
          <w:rFonts w:hint="eastAsia" w:ascii="仿宋" w:hAnsi="仿宋" w:eastAsia="仿宋" w:cs="仿宋"/>
          <w:bCs/>
          <w:sz w:val="32"/>
          <w:szCs w:val="32"/>
          <w:highlight w:val="none"/>
          <w:lang w:val="en-US" w:eastAsia="zh-CN"/>
        </w:rPr>
        <w:t>液体</w:t>
      </w:r>
      <w:r>
        <w:rPr>
          <w:rFonts w:hint="eastAsia" w:ascii="仿宋" w:hAnsi="仿宋" w:eastAsia="仿宋" w:cs="仿宋"/>
          <w:bCs/>
          <w:sz w:val="32"/>
          <w:szCs w:val="32"/>
          <w:highlight w:val="none"/>
        </w:rPr>
        <w:t>移行速度、</w:t>
      </w:r>
      <w:r>
        <w:rPr>
          <w:rFonts w:hint="eastAsia" w:ascii="仿宋" w:hAnsi="仿宋" w:eastAsia="仿宋" w:cs="仿宋"/>
          <w:bCs/>
          <w:sz w:val="32"/>
          <w:szCs w:val="32"/>
          <w:highlight w:val="none"/>
          <w:lang w:val="en-US" w:eastAsia="zh-CN"/>
        </w:rPr>
        <w:t>检出限</w:t>
      </w:r>
      <w:r>
        <w:rPr>
          <w:rFonts w:hint="eastAsia" w:ascii="仿宋" w:hAnsi="仿宋" w:eastAsia="仿宋" w:cs="仿宋"/>
          <w:bCs/>
          <w:sz w:val="32"/>
          <w:szCs w:val="32"/>
          <w:highlight w:val="none"/>
        </w:rPr>
        <w:t>、</w:t>
      </w:r>
      <w:commentRangeStart w:id="2"/>
      <w:r>
        <w:rPr>
          <w:rFonts w:hint="eastAsia" w:ascii="仿宋" w:hAnsi="仿宋" w:eastAsia="仿宋" w:cs="仿宋"/>
          <w:bCs/>
          <w:sz w:val="32"/>
          <w:szCs w:val="32"/>
          <w:highlight w:val="none"/>
          <w:lang w:val="en-US" w:eastAsia="zh-CN"/>
        </w:rPr>
        <w:t>分析</w:t>
      </w:r>
      <w:r>
        <w:rPr>
          <w:rFonts w:hint="eastAsia" w:ascii="仿宋" w:hAnsi="仿宋" w:eastAsia="仿宋" w:cs="仿宋"/>
          <w:bCs/>
          <w:sz w:val="32"/>
          <w:szCs w:val="32"/>
          <w:highlight w:val="none"/>
        </w:rPr>
        <w:t>特异性</w:t>
      </w:r>
      <w:commentRangeEnd w:id="2"/>
      <w:r>
        <w:commentReference w:id="2"/>
      </w:r>
      <w:r>
        <w:rPr>
          <w:rFonts w:hint="eastAsia" w:ascii="仿宋" w:hAnsi="仿宋" w:eastAsia="仿宋" w:cs="仿宋"/>
          <w:bCs/>
          <w:sz w:val="32"/>
          <w:szCs w:val="32"/>
          <w:highlight w:val="none"/>
        </w:rPr>
        <w:t>、重复性、批间差</w:t>
      </w:r>
      <w:r>
        <w:rPr>
          <w:rFonts w:hint="eastAsia" w:ascii="仿宋" w:hAnsi="仿宋" w:eastAsia="仿宋" w:cs="仿宋"/>
          <w:bCs/>
          <w:sz w:val="32"/>
          <w:szCs w:val="32"/>
          <w:highlight w:val="none"/>
          <w:lang w:eastAsia="zh-CN"/>
        </w:rPr>
        <w:t>、</w:t>
      </w:r>
      <w:r>
        <w:rPr>
          <w:rFonts w:hint="eastAsia" w:ascii="仿宋" w:hAnsi="仿宋" w:eastAsia="仿宋" w:cs="仿宋"/>
          <w:bCs/>
          <w:sz w:val="32"/>
          <w:szCs w:val="32"/>
          <w:highlight w:val="none"/>
          <w:lang w:val="en-US" w:eastAsia="zh-CN"/>
        </w:rPr>
        <w:t>阳性和阴性参考品</w:t>
      </w:r>
      <w:commentRangeEnd w:id="1"/>
      <w:r>
        <w:commentReference w:id="1"/>
      </w:r>
      <w:r>
        <w:rPr>
          <w:rFonts w:hint="eastAsia" w:ascii="仿宋" w:hAnsi="仿宋" w:eastAsia="仿宋" w:cs="仿宋"/>
          <w:bCs/>
          <w:sz w:val="32"/>
          <w:szCs w:val="32"/>
          <w:highlight w:val="none"/>
          <w:lang w:val="en-US" w:eastAsia="zh-CN"/>
        </w:rPr>
        <w:t>符合率</w:t>
      </w:r>
      <w:r>
        <w:rPr>
          <w:rFonts w:hint="eastAsia" w:ascii="仿宋" w:hAnsi="仿宋" w:eastAsia="仿宋" w:cs="仿宋"/>
          <w:bCs/>
          <w:sz w:val="32"/>
          <w:szCs w:val="32"/>
          <w:highlight w:val="none"/>
        </w:rPr>
        <w:t>等。</w:t>
      </w:r>
    </w:p>
    <w:p>
      <w:pPr>
        <w:pStyle w:val="9"/>
        <w:widowControl w:val="0"/>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color w:val="auto"/>
          <w:kern w:val="2"/>
          <w:sz w:val="32"/>
          <w:szCs w:val="32"/>
          <w:highlight w:val="none"/>
        </w:rPr>
        <w:t>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color w:val="auto"/>
          <w:kern w:val="2"/>
          <w:sz w:val="32"/>
          <w:szCs w:val="32"/>
          <w:highlight w:val="none"/>
        </w:rPr>
        <w:t>）检测试剂盒</w:t>
      </w:r>
      <w:r>
        <w:rPr>
          <w:rFonts w:hint="eastAsia" w:ascii="仿宋" w:hAnsi="仿宋" w:eastAsia="仿宋" w:cs="仿宋"/>
          <w:sz w:val="32"/>
          <w:szCs w:val="32"/>
          <w:highlight w:val="none"/>
        </w:rPr>
        <w:t>（胶体金免疫层析法）</w:t>
      </w:r>
      <w:r>
        <w:rPr>
          <w:rFonts w:hint="eastAsia" w:ascii="仿宋" w:hAnsi="仿宋" w:eastAsia="仿宋" w:cs="仿宋"/>
          <w:color w:val="auto"/>
          <w:kern w:val="2"/>
          <w:sz w:val="32"/>
          <w:szCs w:val="32"/>
          <w:highlight w:val="none"/>
        </w:rPr>
        <w:t>产品目前尚无国家</w:t>
      </w:r>
      <w:r>
        <w:rPr>
          <w:rFonts w:hint="eastAsia" w:ascii="仿宋" w:hAnsi="仿宋" w:eastAsia="仿宋" w:cs="仿宋"/>
          <w:color w:val="auto"/>
          <w:kern w:val="2"/>
          <w:sz w:val="32"/>
          <w:szCs w:val="32"/>
          <w:highlight w:val="none"/>
          <w:lang w:val="en-US" w:eastAsia="zh-CN"/>
        </w:rPr>
        <w:t>标准</w:t>
      </w:r>
      <w:r>
        <w:rPr>
          <w:rFonts w:hint="eastAsia" w:ascii="仿宋" w:hAnsi="仿宋" w:eastAsia="仿宋" w:cs="仿宋"/>
          <w:color w:val="auto"/>
          <w:kern w:val="2"/>
          <w:sz w:val="32"/>
          <w:szCs w:val="32"/>
          <w:highlight w:val="none"/>
        </w:rPr>
        <w:t>品，如果申报试剂今后有适用的国家</w:t>
      </w:r>
      <w:r>
        <w:rPr>
          <w:rFonts w:hint="eastAsia" w:ascii="仿宋" w:hAnsi="仿宋" w:eastAsia="仿宋" w:cs="仿宋"/>
          <w:color w:val="auto"/>
          <w:kern w:val="2"/>
          <w:sz w:val="32"/>
          <w:szCs w:val="32"/>
          <w:highlight w:val="none"/>
          <w:lang w:val="en-US" w:eastAsia="zh-CN"/>
        </w:rPr>
        <w:t>标准</w:t>
      </w:r>
      <w:r>
        <w:rPr>
          <w:rFonts w:hint="eastAsia" w:ascii="仿宋" w:hAnsi="仿宋" w:eastAsia="仿宋" w:cs="仿宋"/>
          <w:color w:val="auto"/>
          <w:kern w:val="2"/>
          <w:sz w:val="32"/>
          <w:szCs w:val="32"/>
          <w:highlight w:val="none"/>
        </w:rPr>
        <w:t>品发布，则申请人应在产品技术要求中提出相应检测要求</w:t>
      </w:r>
      <w:r>
        <w:rPr>
          <w:rFonts w:hint="eastAsia" w:ascii="仿宋" w:hAnsi="仿宋" w:eastAsia="仿宋" w:cs="仿宋"/>
          <w:sz w:val="32"/>
          <w:szCs w:val="32"/>
          <w:highlight w:val="none"/>
        </w:rPr>
        <w:t>。</w:t>
      </w:r>
    </w:p>
    <w:p>
      <w:pPr>
        <w:adjustRightInd w:val="0"/>
        <w:snapToGrid w:val="0"/>
        <w:spacing w:line="560" w:lineRule="exact"/>
        <w:ind w:firstLine="640" w:firstLineChars="200"/>
        <w:rPr>
          <w:rFonts w:hint="eastAsia" w:ascii="仿宋" w:hAnsi="仿宋" w:eastAsia="仿宋" w:cs="仿宋"/>
          <w:color w:val="000000"/>
          <w:sz w:val="32"/>
          <w:szCs w:val="32"/>
        </w:rPr>
      </w:pPr>
      <w:r>
        <w:rPr>
          <w:rFonts w:hint="eastAsia" w:ascii="Times New Roman" w:hAnsi="Times New Roman" w:eastAsia="仿宋_GB2312" w:cs="Times New Roman"/>
          <w:color w:val="auto"/>
          <w:kern w:val="2"/>
          <w:sz w:val="32"/>
          <w:szCs w:val="32"/>
          <w:lang w:val="en-US" w:eastAsia="zh-CN" w:bidi="ar-SA"/>
        </w:rPr>
        <w:t>3.2</w:t>
      </w:r>
      <w:r>
        <w:rPr>
          <w:rFonts w:hint="eastAsia" w:ascii="仿宋" w:hAnsi="仿宋" w:eastAsia="仿宋" w:cs="仿宋"/>
          <w:color w:val="000000"/>
          <w:sz w:val="32"/>
          <w:szCs w:val="32"/>
        </w:rPr>
        <w:t>产品检验报告</w:t>
      </w:r>
    </w:p>
    <w:p>
      <w:pPr>
        <w:adjustRightInd w:val="0"/>
        <w:snapToGrid w:val="0"/>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在保证产品原材料和生产工艺稳定可靠的基础上，采用在符合医疗器械质量管理体系相关要求的条件下生产的产品进行检验</w:t>
      </w:r>
      <w:r>
        <w:rPr>
          <w:rFonts w:hint="eastAsia" w:ascii="仿宋" w:hAnsi="仿宋" w:eastAsia="仿宋" w:cs="仿宋"/>
          <w:color w:val="auto"/>
          <w:sz w:val="32"/>
          <w:szCs w:val="32"/>
        </w:rPr>
        <w:t>。</w:t>
      </w:r>
      <w:r>
        <w:rPr>
          <w:rFonts w:hint="eastAsia" w:ascii="仿宋" w:hAnsi="仿宋" w:eastAsia="仿宋" w:cs="仿宋"/>
          <w:color w:val="000000"/>
          <w:sz w:val="32"/>
          <w:szCs w:val="32"/>
        </w:rPr>
        <w:t>有适用的国家标准品的，应当使用国家标准品对产品进行检验。可提交以下任一形式的检验报告：</w:t>
      </w:r>
    </w:p>
    <w:p>
      <w:pPr>
        <w:spacing w:line="560" w:lineRule="exact"/>
        <w:ind w:firstLine="640" w:firstLineChars="200"/>
        <w:rPr>
          <w:rFonts w:hint="eastAsia" w:ascii="仿宋" w:hAnsi="仿宋" w:eastAsia="仿宋" w:cs="仿宋"/>
          <w:color w:val="000000"/>
          <w:sz w:val="32"/>
          <w:szCs w:val="32"/>
        </w:rPr>
      </w:pPr>
      <w:r>
        <w:rPr>
          <w:rFonts w:hint="eastAsia" w:ascii="Times New Roman" w:hAnsi="Times New Roman" w:eastAsia="仿宋_GB2312" w:cs="Times New Roman"/>
          <w:color w:val="auto"/>
          <w:kern w:val="2"/>
          <w:sz w:val="32"/>
          <w:szCs w:val="32"/>
          <w:lang w:val="en-US" w:eastAsia="zh-CN" w:bidi="ar-SA"/>
        </w:rPr>
        <w:t>（1）</w:t>
      </w:r>
      <w:r>
        <w:rPr>
          <w:rFonts w:hint="eastAsia" w:ascii="仿宋" w:hAnsi="仿宋" w:eastAsia="仿宋" w:cs="仿宋"/>
          <w:color w:val="000000"/>
          <w:sz w:val="32"/>
          <w:szCs w:val="32"/>
        </w:rPr>
        <w:t>申请人出具的自检报告。</w:t>
      </w:r>
    </w:p>
    <w:p>
      <w:pPr>
        <w:spacing w:line="560" w:lineRule="exact"/>
        <w:ind w:firstLine="640" w:firstLineChars="200"/>
        <w:rPr>
          <w:rFonts w:hint="eastAsia" w:ascii="仿宋" w:hAnsi="仿宋" w:eastAsia="仿宋" w:cs="仿宋"/>
          <w:color w:val="000000"/>
          <w:sz w:val="32"/>
          <w:szCs w:val="32"/>
        </w:rPr>
      </w:pPr>
      <w:r>
        <w:rPr>
          <w:rFonts w:hint="eastAsia" w:ascii="Times New Roman" w:hAnsi="Times New Roman" w:eastAsia="仿宋_GB2312" w:cs="Times New Roman"/>
          <w:color w:val="auto"/>
          <w:kern w:val="2"/>
          <w:sz w:val="32"/>
          <w:szCs w:val="32"/>
          <w:lang w:val="en-US" w:eastAsia="zh-CN" w:bidi="ar-SA"/>
        </w:rPr>
        <w:t>（2）</w:t>
      </w:r>
      <w:r>
        <w:rPr>
          <w:rFonts w:hint="eastAsia" w:ascii="仿宋" w:hAnsi="仿宋" w:eastAsia="仿宋" w:cs="仿宋"/>
          <w:color w:val="000000"/>
          <w:sz w:val="32"/>
          <w:szCs w:val="32"/>
        </w:rPr>
        <w:t>委托有资质的医疗器械检验机构出具的检验报告。</w:t>
      </w:r>
    </w:p>
    <w:p>
      <w:pPr>
        <w:spacing w:line="56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sz w:val="32"/>
          <w:szCs w:val="32"/>
        </w:rPr>
        <w:t>4.</w:t>
      </w:r>
      <w:r>
        <w:rPr>
          <w:rFonts w:hint="eastAsia" w:ascii="仿宋" w:hAnsi="仿宋" w:eastAsia="仿宋" w:cs="仿宋"/>
          <w:color w:val="000000"/>
          <w:sz w:val="32"/>
          <w:szCs w:val="32"/>
          <w:highlight w:val="none"/>
        </w:rPr>
        <w:t>分析性能研究</w:t>
      </w:r>
    </w:p>
    <w:p>
      <w:pPr>
        <w:spacing w:line="52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分析性能评估主要包括</w:t>
      </w:r>
      <w:commentRangeStart w:id="3"/>
      <w:r>
        <w:rPr>
          <w:rFonts w:hint="eastAsia" w:ascii="仿宋" w:hAnsi="仿宋" w:eastAsia="仿宋" w:cs="仿宋"/>
          <w:kern w:val="0"/>
          <w:sz w:val="32"/>
          <w:szCs w:val="32"/>
          <w:highlight w:val="none"/>
        </w:rPr>
        <w:t>样本稳定性</w:t>
      </w:r>
      <w:r>
        <w:rPr>
          <w:rFonts w:hint="eastAsia" w:ascii="仿宋" w:hAnsi="仿宋" w:eastAsia="仿宋" w:cs="仿宋"/>
          <w:kern w:val="0"/>
          <w:sz w:val="32"/>
          <w:szCs w:val="32"/>
          <w:highlight w:val="none"/>
          <w:lang w:eastAsia="zh-CN"/>
        </w:rPr>
        <w:t>、</w:t>
      </w:r>
      <w:r>
        <w:rPr>
          <w:rFonts w:hint="eastAsia" w:ascii="仿宋" w:hAnsi="仿宋" w:eastAsia="仿宋" w:cs="仿宋"/>
          <w:sz w:val="32"/>
          <w:szCs w:val="32"/>
        </w:rPr>
        <w:t>适用的样本类型</w:t>
      </w:r>
      <w:commentRangeEnd w:id="3"/>
      <w:r>
        <w:commentReference w:id="3"/>
      </w:r>
      <w:r>
        <w:rPr>
          <w:rFonts w:hint="eastAsia" w:ascii="仿宋" w:hAnsi="仿宋" w:eastAsia="仿宋" w:cs="仿宋"/>
          <w:sz w:val="32"/>
          <w:szCs w:val="32"/>
        </w:rPr>
        <w:t>、准确度、精密度、检出限、分析特异性、高剂量钩状效应等。申请人应设计合理的试验方案，对各项分析性能进行充分评估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可以参考《定性检测体外诊断试剂分析性能评估注册审查指导原则》或</w:t>
      </w:r>
      <w:r>
        <w:rPr>
          <w:rFonts w:hint="eastAsia" w:ascii="Times New Roman" w:hAnsi="Times New Roman" w:eastAsia="仿宋_GB2312" w:cs="Times New Roman"/>
          <w:color w:val="auto"/>
          <w:kern w:val="2"/>
          <w:sz w:val="32"/>
          <w:szCs w:val="32"/>
          <w:lang w:val="en-US" w:eastAsia="zh-CN" w:bidi="ar-SA"/>
        </w:rPr>
        <w:t>YY/T 1789</w:t>
      </w:r>
      <w:r>
        <w:rPr>
          <w:rFonts w:hint="eastAsia" w:ascii="仿宋" w:hAnsi="仿宋" w:eastAsia="仿宋" w:cs="仿宋"/>
          <w:sz w:val="32"/>
          <w:szCs w:val="32"/>
          <w:lang w:val="en-US" w:eastAsia="zh-CN"/>
        </w:rPr>
        <w:t>《体外诊断检验系统性能评价方法》系列标准</w:t>
      </w:r>
      <w:r>
        <w:rPr>
          <w:rFonts w:hint="eastAsia" w:ascii="仿宋" w:hAnsi="仿宋" w:eastAsia="仿宋" w:cs="仿宋"/>
          <w:sz w:val="32"/>
          <w:szCs w:val="32"/>
        </w:rPr>
        <w:t>。</w:t>
      </w:r>
    </w:p>
    <w:p>
      <w:pPr>
        <w:spacing w:line="520" w:lineRule="exact"/>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rPr>
        <w:t>如申报产品包含不同的包装规格，需对各包装规格间的差异进行分析或验证。如不同规格间存在性能差异，需采用每个包装规格产品进行性能评估；如不同规格间不存在性能差异，需要详细说明各规格间的差别及可能产生的</w:t>
      </w:r>
      <w:r>
        <w:rPr>
          <w:rFonts w:hint="eastAsia" w:ascii="仿宋" w:hAnsi="仿宋" w:eastAsia="仿宋" w:cs="仿宋"/>
          <w:kern w:val="0"/>
          <w:sz w:val="32"/>
          <w:szCs w:val="32"/>
          <w:highlight w:val="none"/>
        </w:rPr>
        <w:t>影响。</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申请人应当在原材料和生产工艺经过选择和确认、质量管理体系得到有效控制并且保证产品质量稳定的基础上，进行产品的分析性能评估。下列各项资料内容应当包括研究方案、报告和数据，提供证据的总结以及证据充分性的论证或者此项研究不适用的说明。</w:t>
      </w:r>
    </w:p>
    <w:p>
      <w:pPr>
        <w:spacing w:line="600" w:lineRule="exact"/>
        <w:ind w:firstLine="561"/>
        <w:rPr>
          <w:rFonts w:hint="eastAsia" w:ascii="仿宋" w:hAnsi="仿宋" w:eastAsia="仿宋" w:cs="仿宋"/>
          <w:bCs/>
          <w:sz w:val="32"/>
          <w:szCs w:val="32"/>
          <w:lang w:eastAsia="zh-CN"/>
        </w:rPr>
      </w:pPr>
      <w:r>
        <w:rPr>
          <w:rFonts w:hint="eastAsia" w:ascii="仿宋" w:hAnsi="仿宋" w:eastAsia="仿宋" w:cs="仿宋"/>
          <w:bCs/>
          <w:sz w:val="32"/>
          <w:szCs w:val="32"/>
        </w:rPr>
        <w:t>对于大便隐血（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bCs/>
          <w:sz w:val="32"/>
          <w:szCs w:val="32"/>
        </w:rPr>
        <w:t>）检测试剂盒</w:t>
      </w:r>
      <w:r>
        <w:rPr>
          <w:rFonts w:hint="eastAsia" w:ascii="仿宋" w:hAnsi="仿宋" w:eastAsia="仿宋" w:cs="仿宋"/>
          <w:sz w:val="32"/>
          <w:szCs w:val="32"/>
        </w:rPr>
        <w:t>（胶体金免疫层析法）</w:t>
      </w:r>
      <w:r>
        <w:rPr>
          <w:rFonts w:hint="eastAsia" w:ascii="仿宋" w:hAnsi="仿宋" w:eastAsia="仿宋" w:cs="仿宋"/>
          <w:bCs/>
          <w:sz w:val="32"/>
          <w:szCs w:val="32"/>
        </w:rPr>
        <w:t>，建议着重对以下分析性能进行研究</w:t>
      </w:r>
      <w:r>
        <w:rPr>
          <w:rFonts w:hint="eastAsia" w:ascii="仿宋" w:hAnsi="仿宋" w:eastAsia="仿宋" w:cs="仿宋"/>
          <w:bCs/>
          <w:sz w:val="32"/>
          <w:szCs w:val="32"/>
          <w:lang w:eastAsia="zh-CN"/>
        </w:rPr>
        <w:t>：</w:t>
      </w:r>
    </w:p>
    <w:p>
      <w:pPr>
        <w:spacing w:line="520" w:lineRule="exact"/>
        <w:ind w:firstLine="640" w:firstLineChars="200"/>
        <w:rPr>
          <w:rFonts w:hint="eastAsia" w:ascii="仿宋" w:hAnsi="仿宋" w:eastAsia="仿宋" w:cs="仿宋"/>
          <w:kern w:val="0"/>
          <w:sz w:val="32"/>
          <w:szCs w:val="32"/>
          <w:lang w:val="en-US" w:eastAsia="zh-CN"/>
        </w:rPr>
      </w:pPr>
      <w:r>
        <w:rPr>
          <w:rFonts w:hint="eastAsia" w:ascii="Times New Roman" w:hAnsi="Times New Roman" w:eastAsia="仿宋_GB2312" w:cs="Times New Roman"/>
          <w:color w:val="auto"/>
          <w:kern w:val="2"/>
          <w:sz w:val="32"/>
          <w:szCs w:val="32"/>
          <w:lang w:val="en-US" w:eastAsia="zh-CN" w:bidi="ar-SA"/>
        </w:rPr>
        <w:t>4.1</w:t>
      </w:r>
      <w:r>
        <w:rPr>
          <w:rFonts w:hint="eastAsia" w:ascii="仿宋" w:hAnsi="仿宋" w:eastAsia="仿宋" w:cs="仿宋"/>
          <w:kern w:val="0"/>
          <w:sz w:val="32"/>
          <w:szCs w:val="32"/>
          <w:lang w:val="en-US" w:eastAsia="zh-CN"/>
        </w:rPr>
        <w:t>样本稳定性</w:t>
      </w:r>
    </w:p>
    <w:p>
      <w:pPr>
        <w:spacing w:line="520" w:lineRule="exact"/>
        <w:ind w:firstLine="640" w:firstLineChars="200"/>
        <w:rPr>
          <w:rFonts w:hint="eastAsia"/>
          <w:lang w:eastAsia="zh-CN"/>
        </w:rPr>
      </w:pPr>
      <w:commentRangeStart w:id="4"/>
      <w:r>
        <w:rPr>
          <w:rFonts w:hint="eastAsia" w:ascii="仿宋" w:hAnsi="仿宋" w:eastAsia="仿宋" w:cs="仿宋"/>
          <w:kern w:val="0"/>
          <w:sz w:val="32"/>
          <w:szCs w:val="32"/>
        </w:rPr>
        <w:t>申请人应充分考虑实际使用过程中样本采集、处理、运输及保存等各个阶段的条件，并提交研究资料。</w:t>
      </w:r>
      <w:commentRangeEnd w:id="4"/>
      <w:r>
        <w:commentReference w:id="4"/>
      </w:r>
    </w:p>
    <w:p>
      <w:pPr>
        <w:spacing w:line="52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color w:val="auto"/>
          <w:kern w:val="2"/>
          <w:sz w:val="32"/>
          <w:szCs w:val="32"/>
          <w:lang w:val="en-US" w:eastAsia="zh-CN" w:bidi="ar-SA"/>
        </w:rPr>
        <w:t>4.2</w:t>
      </w:r>
      <w:r>
        <w:rPr>
          <w:rFonts w:hint="eastAsia" w:ascii="仿宋" w:hAnsi="仿宋" w:eastAsia="仿宋" w:cs="仿宋"/>
          <w:sz w:val="32"/>
          <w:szCs w:val="32"/>
        </w:rPr>
        <w:t>准确度</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申请人可选择下述两种方式</w:t>
      </w:r>
      <w:r>
        <w:rPr>
          <w:rFonts w:hint="eastAsia" w:ascii="仿宋" w:hAnsi="仿宋" w:eastAsia="仿宋" w:cs="仿宋"/>
          <w:bCs/>
          <w:sz w:val="32"/>
          <w:szCs w:val="32"/>
        </w:rPr>
        <w:t>或两种方式之一</w:t>
      </w:r>
      <w:r>
        <w:rPr>
          <w:rFonts w:hint="eastAsia" w:ascii="仿宋" w:hAnsi="仿宋" w:eastAsia="仿宋" w:cs="仿宋"/>
          <w:sz w:val="32"/>
          <w:szCs w:val="32"/>
        </w:rPr>
        <w:t>进行准确度研究。</w:t>
      </w:r>
    </w:p>
    <w:p>
      <w:pPr>
        <w:spacing w:line="52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color w:val="auto"/>
          <w:kern w:val="2"/>
          <w:sz w:val="32"/>
          <w:szCs w:val="32"/>
          <w:lang w:val="en-US" w:eastAsia="zh-CN" w:bidi="ar-SA"/>
        </w:rPr>
        <w:t>4.2.1</w:t>
      </w:r>
      <w:r>
        <w:rPr>
          <w:rFonts w:hint="eastAsia" w:ascii="仿宋" w:hAnsi="仿宋" w:eastAsia="仿宋" w:cs="仿宋"/>
          <w:sz w:val="32"/>
          <w:szCs w:val="32"/>
        </w:rPr>
        <w:t>方法学比对</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采用申报试剂与诊断准确度标准或已上市产品，同时检测临床样本，比较检测结果之间的一致性程度，进行申报试剂的准确度评价。</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样本应选择符合样本稳定性的预期人群样本，或参考样本盘。研究应纳入一定数量的阴性和阳性样本，并注意包含一定数量的阳性判断值附近的样本和干扰样本。</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color w:val="auto"/>
          <w:kern w:val="2"/>
          <w:sz w:val="32"/>
          <w:szCs w:val="32"/>
          <w:lang w:val="en-US" w:eastAsia="zh-CN" w:bidi="ar-SA"/>
        </w:rPr>
        <w:t>4.2.2</w:t>
      </w:r>
      <w:r>
        <w:rPr>
          <w:rFonts w:ascii="Times New Roman" w:hAnsi="Times New Roman" w:eastAsia="仿宋_GB2312" w:cs="Times New Roman"/>
          <w:sz w:val="32"/>
          <w:szCs w:val="32"/>
          <w:highlight w:val="none"/>
        </w:rPr>
        <w:t>参考</w:t>
      </w:r>
      <w:r>
        <w:rPr>
          <w:rFonts w:hint="eastAsia" w:eastAsia="仿宋_GB2312" w:cs="Times New Roman"/>
          <w:sz w:val="32"/>
          <w:szCs w:val="32"/>
          <w:highlight w:val="none"/>
          <w:lang w:val="en-US" w:eastAsia="zh-CN"/>
        </w:rPr>
        <w:t>物质</w:t>
      </w:r>
      <w:r>
        <w:rPr>
          <w:rFonts w:ascii="Times New Roman" w:hAnsi="Times New Roman" w:eastAsia="仿宋_GB2312" w:cs="Times New Roman"/>
          <w:sz w:val="32"/>
          <w:szCs w:val="32"/>
          <w:highlight w:val="none"/>
        </w:rPr>
        <w:t>检测</w:t>
      </w:r>
    </w:p>
    <w:p>
      <w:pPr>
        <w:keepNext w:val="0"/>
        <w:keepLines w:val="0"/>
        <w:pageBreakBefore w:val="0"/>
        <w:kinsoku/>
        <w:wordWrap/>
        <w:topLinePunct w:val="0"/>
        <w:bidi w:val="0"/>
        <w:spacing w:line="520" w:lineRule="exact"/>
        <w:ind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采用国家</w:t>
      </w:r>
      <w:r>
        <w:rPr>
          <w:rFonts w:hint="eastAsia" w:eastAsia="仿宋_GB2312" w:cs="Times New Roman"/>
          <w:sz w:val="32"/>
          <w:szCs w:val="32"/>
          <w:highlight w:val="none"/>
          <w:lang w:val="en-US" w:eastAsia="zh-CN"/>
        </w:rPr>
        <w:t>/国际</w:t>
      </w:r>
      <w:r>
        <w:rPr>
          <w:rFonts w:hint="eastAsia" w:ascii="Times New Roman" w:hAnsi="Times New Roman" w:eastAsia="仿宋_GB2312" w:cs="Times New Roman"/>
          <w:sz w:val="32"/>
          <w:szCs w:val="32"/>
          <w:highlight w:val="none"/>
        </w:rPr>
        <w:t>标准品、具有互换性的有证参考物质（CRM）或参考测量程序赋值的临床样本作为样本进行检测，</w:t>
      </w:r>
      <w:r>
        <w:rPr>
          <w:rFonts w:hint="eastAsia" w:eastAsia="仿宋_GB2312" w:cs="Times New Roman"/>
          <w:sz w:val="32"/>
          <w:szCs w:val="32"/>
          <w:highlight w:val="none"/>
          <w:lang w:val="en-US" w:eastAsia="zh-CN"/>
        </w:rPr>
        <w:t>分析申报产品与经确认结果的符合情况，评价申报产品的准确度</w:t>
      </w:r>
      <w:r>
        <w:rPr>
          <w:rFonts w:hint="eastAsia" w:ascii="Times New Roman" w:hAnsi="Times New Roman" w:eastAsia="仿宋_GB2312" w:cs="Times New Roman"/>
          <w:sz w:val="32"/>
          <w:szCs w:val="32"/>
          <w:highlight w:val="none"/>
        </w:rPr>
        <w:t>。</w:t>
      </w:r>
    </w:p>
    <w:p>
      <w:pPr>
        <w:pStyle w:val="8"/>
        <w:ind w:firstLine="640" w:firstLineChars="200"/>
        <w:rPr>
          <w:rFonts w:hint="eastAsia" w:ascii="仿宋" w:hAnsi="仿宋" w:eastAsia="仿宋" w:cs="仿宋"/>
          <w:sz w:val="32"/>
          <w:szCs w:val="32"/>
        </w:rPr>
      </w:pPr>
      <w:r>
        <w:rPr>
          <w:rFonts w:hint="eastAsia" w:ascii="Times New Roman" w:hAnsi="Times New Roman" w:eastAsia="仿宋_GB2312" w:cs="Times New Roman"/>
          <w:color w:val="auto"/>
          <w:kern w:val="2"/>
          <w:sz w:val="32"/>
          <w:szCs w:val="32"/>
          <w:lang w:val="en-US" w:eastAsia="zh-CN" w:bidi="ar-SA"/>
        </w:rPr>
        <w:t>4.3</w:t>
      </w:r>
      <w:r>
        <w:rPr>
          <w:rFonts w:hint="eastAsia" w:ascii="仿宋" w:hAnsi="仿宋" w:eastAsia="仿宋" w:cs="仿宋"/>
          <w:sz w:val="32"/>
          <w:szCs w:val="32"/>
        </w:rPr>
        <w:t>精密度</w:t>
      </w:r>
    </w:p>
    <w:p>
      <w:pPr>
        <w:pStyle w:val="10"/>
        <w:spacing w:line="520" w:lineRule="exact"/>
        <w:ind w:firstLine="640"/>
        <w:rPr>
          <w:rFonts w:hint="eastAsia" w:ascii="仿宋" w:hAnsi="仿宋" w:eastAsia="仿宋" w:cs="仿宋"/>
          <w:sz w:val="32"/>
          <w:szCs w:val="32"/>
          <w:shd w:val="pct10" w:color="auto" w:fill="FFFFFF"/>
        </w:rPr>
      </w:pPr>
      <w:r>
        <w:rPr>
          <w:rFonts w:hint="eastAsia" w:ascii="仿宋" w:hAnsi="仿宋" w:eastAsia="仿宋" w:cs="仿宋"/>
          <w:sz w:val="32"/>
          <w:szCs w:val="32"/>
        </w:rPr>
        <w:t>精密度包括重复性、中间精密度和再现性。影响精密度的条件包括：操作者、测量仪器、测量程序、试剂批次（</w:t>
      </w:r>
      <w:r>
        <w:rPr>
          <w:rFonts w:hint="eastAsia" w:ascii="Times New Roman" w:hAnsi="Times New Roman" w:eastAsia="仿宋_GB2312" w:cs="Times New Roman"/>
          <w:color w:val="auto"/>
          <w:kern w:val="2"/>
          <w:sz w:val="32"/>
          <w:szCs w:val="32"/>
          <w:lang w:val="en-US" w:eastAsia="zh-CN" w:bidi="ar-SA"/>
        </w:rPr>
        <w:t>lot</w:t>
      </w:r>
      <w:r>
        <w:rPr>
          <w:rFonts w:hint="eastAsia" w:ascii="仿宋" w:hAnsi="仿宋" w:eastAsia="仿宋" w:cs="仿宋"/>
          <w:sz w:val="32"/>
          <w:szCs w:val="32"/>
        </w:rPr>
        <w:t>）、运行（</w:t>
      </w:r>
      <w:r>
        <w:rPr>
          <w:rFonts w:hint="eastAsia" w:ascii="Times New Roman" w:hAnsi="Times New Roman" w:eastAsia="仿宋_GB2312" w:cs="Times New Roman"/>
          <w:color w:val="auto"/>
          <w:kern w:val="2"/>
          <w:sz w:val="32"/>
          <w:szCs w:val="32"/>
          <w:lang w:val="en-US" w:eastAsia="zh-CN" w:bidi="ar-SA"/>
        </w:rPr>
        <w:t>run</w:t>
      </w:r>
      <w:r>
        <w:rPr>
          <w:rFonts w:hint="eastAsia" w:ascii="仿宋" w:hAnsi="仿宋" w:eastAsia="仿宋" w:cs="仿宋"/>
          <w:sz w:val="32"/>
          <w:szCs w:val="32"/>
        </w:rPr>
        <w:t>）、时间、地点、环境条件（实验室温度、湿度、空气质量、管理等）等。应根据各测量条件对检测结果影响程度的分析，设计合理的精密度试验方案进行评价，包括重复性、实验室内精密度、实验室间精密度和批间（</w:t>
      </w:r>
      <w:r>
        <w:rPr>
          <w:rFonts w:hint="eastAsia" w:ascii="Times New Roman" w:hAnsi="Times New Roman" w:eastAsia="仿宋_GB2312" w:cs="Times New Roman"/>
          <w:color w:val="auto"/>
          <w:kern w:val="2"/>
          <w:sz w:val="32"/>
          <w:szCs w:val="32"/>
          <w:lang w:val="en-US" w:eastAsia="zh-CN" w:bidi="ar-SA"/>
        </w:rPr>
        <w:t>lot-to-lot</w:t>
      </w:r>
      <w:r>
        <w:rPr>
          <w:rFonts w:hint="eastAsia" w:ascii="仿宋" w:hAnsi="仿宋" w:eastAsia="仿宋" w:cs="仿宋"/>
          <w:sz w:val="32"/>
          <w:szCs w:val="32"/>
        </w:rPr>
        <w:t>）精密度。</w:t>
      </w:r>
    </w:p>
    <w:p>
      <w:pPr>
        <w:pStyle w:val="10"/>
        <w:spacing w:line="520" w:lineRule="exact"/>
        <w:ind w:firstLine="640"/>
        <w:rPr>
          <w:rFonts w:hint="eastAsia" w:ascii="仿宋" w:hAnsi="仿宋" w:eastAsia="仿宋" w:cs="仿宋"/>
          <w:sz w:val="32"/>
          <w:szCs w:val="32"/>
        </w:rPr>
      </w:pPr>
      <w:r>
        <w:rPr>
          <w:rFonts w:hint="eastAsia" w:ascii="仿宋" w:hAnsi="仿宋" w:eastAsia="仿宋" w:cs="仿宋"/>
          <w:sz w:val="32"/>
          <w:szCs w:val="32"/>
        </w:rPr>
        <w:t>应选择包括最低检出限水平、中强浓度水平、阴性的至少三个分析物浓度水平样本进行精密度研究。精密度研究可能涉及多天、多地点检测，应确保样本的稳定性和一致性，可将样本等分保存。</w:t>
      </w:r>
    </w:p>
    <w:p>
      <w:pPr>
        <w:spacing w:line="600" w:lineRule="exact"/>
        <w:ind w:firstLine="640" w:firstLineChars="200"/>
        <w:rPr>
          <w:rFonts w:hint="eastAsia" w:ascii="仿宋" w:hAnsi="仿宋" w:eastAsia="仿宋" w:cs="仿宋"/>
          <w:bCs w:val="0"/>
          <w:color w:val="000000" w:themeColor="text1"/>
          <w:kern w:val="0"/>
          <w:sz w:val="32"/>
          <w:szCs w:val="32"/>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color w:val="auto"/>
          <w:kern w:val="2"/>
          <w:sz w:val="32"/>
          <w:szCs w:val="32"/>
          <w:lang w:val="en-US" w:eastAsia="zh-CN" w:bidi="ar-SA"/>
        </w:rPr>
        <w:t>4.4</w:t>
      </w:r>
      <w:r>
        <w:rPr>
          <w:rFonts w:hint="eastAsia" w:ascii="仿宋" w:hAnsi="仿宋" w:eastAsia="仿宋" w:cs="仿宋"/>
          <w:bCs w:val="0"/>
          <w:color w:val="000000" w:themeColor="text1"/>
          <w:kern w:val="0"/>
          <w:sz w:val="32"/>
          <w:szCs w:val="32"/>
          <w:highlight w:val="none"/>
          <w:shd w:val="clear" w:color="auto" w:fill="auto"/>
          <w:lang w:val="en-US" w:eastAsia="zh-CN"/>
          <w14:textFill>
            <w14:solidFill>
              <w14:schemeClr w14:val="tx1"/>
            </w14:solidFill>
          </w14:textFill>
        </w:rPr>
        <w:t>检出限</w:t>
      </w:r>
    </w:p>
    <w:p>
      <w:pPr>
        <w:spacing w:line="600" w:lineRule="exact"/>
        <w:ind w:firstLine="56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一般采用检出限指标来体现</w:t>
      </w:r>
      <w:r>
        <w:rPr>
          <w:rFonts w:hint="eastAsia" w:ascii="Times New Roman" w:hAnsi="Times New Roman" w:eastAsia="仿宋_GB2312" w:cs="Times New Roman"/>
          <w:sz w:val="32"/>
          <w:szCs w:val="32"/>
        </w:rPr>
        <w:t>注册</w:t>
      </w:r>
      <w:r>
        <w:rPr>
          <w:rFonts w:ascii="Times New Roman" w:hAnsi="Times New Roman" w:eastAsia="仿宋_GB2312" w:cs="Times New Roman"/>
          <w:sz w:val="32"/>
          <w:szCs w:val="32"/>
        </w:rPr>
        <w:t>申报产品的检出能力。检出限的研究，应采用多批试剂，多个样本进行，且研究应持续多</w:t>
      </w:r>
      <w:r>
        <w:rPr>
          <w:rFonts w:hint="eastAsia" w:ascii="Times New Roman" w:hAnsi="Times New Roman" w:eastAsia="仿宋_GB2312" w:cs="Times New Roman"/>
          <w:sz w:val="32"/>
          <w:szCs w:val="32"/>
        </w:rPr>
        <w:t>天。</w:t>
      </w:r>
      <w:commentRangeStart w:id="5"/>
      <w:r>
        <w:rPr>
          <w:rFonts w:hint="eastAsia" w:ascii="Times New Roman" w:hAnsi="Times New Roman" w:eastAsia="仿宋_GB2312" w:cs="Times New Roman"/>
          <w:sz w:val="32"/>
          <w:szCs w:val="32"/>
        </w:rPr>
        <w:t>用参考品进行检测，</w:t>
      </w:r>
      <w:r>
        <w:rPr>
          <w:rFonts w:hint="eastAsia" w:ascii="Times New Roman" w:hAnsi="Times New Roman" w:eastAsia="仿宋_GB2312" w:cs="Times New Roman"/>
          <w:sz w:val="32"/>
          <w:szCs w:val="32"/>
          <w:lang w:val="en-US" w:eastAsia="zh-CN"/>
        </w:rPr>
        <w:t>检出限</w:t>
      </w:r>
      <w:r>
        <w:rPr>
          <w:rFonts w:hint="eastAsia" w:ascii="Times New Roman" w:hAnsi="Times New Roman" w:eastAsia="仿宋_GB2312" w:cs="Times New Roman"/>
          <w:sz w:val="32"/>
          <w:szCs w:val="32"/>
        </w:rPr>
        <w:t>应不高于</w:t>
      </w:r>
      <w:r>
        <w:rPr>
          <w:rFonts w:hint="eastAsia" w:ascii="Times New Roman" w:hAnsi="Times New Roman" w:eastAsia="仿宋_GB2312" w:cs="Times New Roman"/>
          <w:color w:val="auto"/>
          <w:kern w:val="2"/>
          <w:sz w:val="32"/>
          <w:szCs w:val="32"/>
          <w:lang w:val="en-US" w:eastAsia="zh-CN" w:bidi="ar-SA"/>
        </w:rPr>
        <w:t>0.2μg/ml。</w:t>
      </w:r>
      <w:commentRangeEnd w:id="5"/>
      <w:r>
        <w:rPr>
          <w:rFonts w:hint="eastAsia" w:ascii="Times New Roman" w:hAnsi="Times New Roman" w:eastAsia="仿宋_GB2312" w:cs="Times New Roman"/>
          <w:sz w:val="32"/>
          <w:szCs w:val="32"/>
        </w:rPr>
        <w:commentReference w:id="5"/>
      </w:r>
    </w:p>
    <w:p>
      <w:pPr>
        <w:pStyle w:val="10"/>
        <w:spacing w:line="52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color w:val="auto"/>
          <w:kern w:val="2"/>
          <w:sz w:val="32"/>
          <w:szCs w:val="32"/>
          <w:lang w:val="en-US" w:eastAsia="zh-CN" w:bidi="ar-SA"/>
        </w:rPr>
        <w:t>4.4.1</w:t>
      </w:r>
      <w:r>
        <w:rPr>
          <w:rFonts w:hint="eastAsia" w:ascii="仿宋" w:hAnsi="仿宋" w:eastAsia="仿宋" w:cs="仿宋"/>
          <w:bCs/>
          <w:kern w:val="2"/>
          <w:sz w:val="32"/>
          <w:szCs w:val="32"/>
          <w:lang w:val="en-US" w:eastAsia="zh-CN" w:bidi="ar-SA"/>
        </w:rPr>
        <w:t xml:space="preserve"> </w:t>
      </w:r>
      <w:r>
        <w:rPr>
          <w:rFonts w:ascii="Times New Roman" w:hAnsi="Times New Roman" w:eastAsia="仿宋_GB2312" w:cs="Times New Roman"/>
          <w:sz w:val="32"/>
          <w:szCs w:val="32"/>
        </w:rPr>
        <w:t>LOD的建立</w:t>
      </w:r>
    </w:p>
    <w:p>
      <w:pPr>
        <w:pStyle w:val="10"/>
        <w:spacing w:line="52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建议采用对已知分析物浓度的样本进行系列稀释后重复检测的方法，确定申报试剂的检出限。在上述重复检测过程中，记录不同稀释度/浓度检出（或阳性）的结果。采用适当的模型（如Probit分析）和分析方法，计算申报试剂在设定概率下的检出限，一般在该检测浓度下应具有95%的阳性检出率。</w:t>
      </w:r>
    </w:p>
    <w:p>
      <w:pPr>
        <w:adjustRightInd w:val="0"/>
        <w:snapToGrid w:val="0"/>
        <w:spacing w:line="52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auto"/>
          <w:kern w:val="2"/>
          <w:sz w:val="32"/>
          <w:szCs w:val="32"/>
          <w:lang w:val="en-US" w:eastAsia="zh-CN" w:bidi="ar-SA"/>
        </w:rPr>
        <w:t>4.4.2</w:t>
      </w:r>
      <w:r>
        <w:rPr>
          <w:rFonts w:hint="eastAsia" w:ascii="Times New Roman" w:hAnsi="Times New Roman" w:eastAsia="仿宋_GB2312" w:cs="Times New Roman"/>
          <w:kern w:val="2"/>
          <w:sz w:val="32"/>
          <w:szCs w:val="32"/>
          <w:lang w:val="en-US" w:eastAsia="zh-CN" w:bidi="ar-SA"/>
        </w:rPr>
        <w:t xml:space="preserve"> </w:t>
      </w:r>
      <w:r>
        <w:rPr>
          <w:rFonts w:hint="eastAsia"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L</w:t>
      </w:r>
      <w:r>
        <w:rPr>
          <w:rFonts w:ascii="Times New Roman" w:hAnsi="Times New Roman" w:eastAsia="仿宋_GB2312" w:cs="Times New Roman"/>
          <w:kern w:val="2"/>
          <w:sz w:val="32"/>
          <w:szCs w:val="32"/>
          <w:lang w:val="en-US" w:eastAsia="zh-CN" w:bidi="ar-SA"/>
        </w:rPr>
        <w:t>O</w:t>
      </w:r>
      <w:r>
        <w:rPr>
          <w:rFonts w:ascii="Times New Roman" w:hAnsi="Times New Roman" w:eastAsia="仿宋_GB2312" w:cs="Times New Roman"/>
          <w:sz w:val="32"/>
          <w:szCs w:val="32"/>
        </w:rPr>
        <w:t>D的验证</w:t>
      </w:r>
    </w:p>
    <w:p>
      <w:pPr>
        <w:adjustRightInd w:val="0"/>
        <w:snapToGrid w:val="0"/>
        <w:spacing w:line="52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申报产品应在检测限浓度水平对常见分析物型别进行验证，一般采用对检出限浓度水平样本进行至少</w:t>
      </w:r>
      <w:r>
        <w:rPr>
          <w:rFonts w:hint="eastAsia" w:ascii="Times New Roman" w:hAnsi="Times New Roman" w:eastAsia="仿宋_GB2312" w:cs="Times New Roman"/>
          <w:color w:val="auto"/>
          <w:kern w:val="2"/>
          <w:sz w:val="32"/>
          <w:szCs w:val="32"/>
          <w:lang w:val="en-US" w:eastAsia="zh-CN" w:bidi="ar-SA"/>
        </w:rPr>
        <w:t>20</w:t>
      </w:r>
      <w:r>
        <w:rPr>
          <w:rFonts w:ascii="Times New Roman" w:hAnsi="Times New Roman" w:eastAsia="仿宋_GB2312" w:cs="Times New Roman"/>
          <w:sz w:val="32"/>
          <w:szCs w:val="32"/>
        </w:rPr>
        <w:t>次的重复试验的方法对LOD进行验证。</w:t>
      </w:r>
    </w:p>
    <w:p>
      <w:pPr>
        <w:spacing w:line="600" w:lineRule="exact"/>
        <w:ind w:firstLine="560"/>
        <w:rPr>
          <w:rFonts w:hint="eastAsia" w:ascii="仿宋" w:hAnsi="仿宋" w:eastAsia="仿宋" w:cs="仿宋"/>
          <w:bCs/>
          <w:color w:val="000000" w:themeColor="text1"/>
          <w:sz w:val="32"/>
          <w:szCs w:val="32"/>
          <w:shd w:val="clear" w:color="auto" w:fill="auto"/>
          <w14:textFill>
            <w14:solidFill>
              <w14:schemeClr w14:val="tx1"/>
            </w14:solidFill>
          </w14:textFill>
        </w:rPr>
      </w:pPr>
      <w:r>
        <w:rPr>
          <w:rFonts w:hint="eastAsia" w:eastAsia="仿宋_GB2312" w:cs="Times New Roman"/>
          <w:kern w:val="2"/>
          <w:sz w:val="32"/>
          <w:szCs w:val="32"/>
          <w:lang w:val="en-US" w:eastAsia="zh-CN" w:bidi="ar-SA"/>
        </w:rPr>
        <w:t>4.5</w:t>
      </w:r>
      <w:r>
        <w:rPr>
          <w:rFonts w:hint="eastAsia" w:ascii="仿宋" w:hAnsi="仿宋" w:eastAsia="仿宋" w:cs="仿宋"/>
          <w:bCs/>
          <w:color w:val="000000" w:themeColor="text1"/>
          <w:sz w:val="32"/>
          <w:szCs w:val="32"/>
          <w:shd w:val="clear" w:color="auto" w:fill="auto"/>
          <w14:textFill>
            <w14:solidFill>
              <w14:schemeClr w14:val="tx1"/>
            </w14:solidFill>
          </w14:textFill>
        </w:rPr>
        <w:t>分析特异性</w:t>
      </w:r>
    </w:p>
    <w:p>
      <w:pPr>
        <w:spacing w:line="600" w:lineRule="exact"/>
        <w:ind w:firstLine="560"/>
        <w:rPr>
          <w:rFonts w:hint="eastAsia" w:ascii="仿宋" w:hAnsi="仿宋" w:eastAsia="仿宋" w:cs="仿宋"/>
          <w:bCs w:val="0"/>
          <w:color w:val="000000" w:themeColor="text1"/>
          <w:kern w:val="0"/>
          <w:sz w:val="32"/>
          <w:szCs w:val="32"/>
          <w:shd w:val="clear" w:color="auto" w:fill="auto"/>
          <w14:textFill>
            <w14:solidFill>
              <w14:schemeClr w14:val="tx1"/>
            </w14:solidFill>
          </w14:textFill>
        </w:rPr>
      </w:pPr>
      <w:r>
        <w:rPr>
          <w:rFonts w:hint="eastAsia" w:ascii="仿宋" w:hAnsi="仿宋" w:eastAsia="仿宋" w:cs="仿宋"/>
          <w:bCs/>
          <w:color w:val="000000" w:themeColor="text1"/>
          <w:sz w:val="32"/>
          <w:szCs w:val="32"/>
          <w:shd w:val="clear" w:color="auto" w:fill="auto"/>
          <w14:textFill>
            <w14:solidFill>
              <w14:schemeClr w14:val="tx1"/>
            </w14:solidFill>
          </w14:textFill>
        </w:rPr>
        <w:t>潜在的干扰物质主要包括：</w:t>
      </w:r>
      <w:r>
        <w:rPr>
          <w:rFonts w:hint="eastAsia" w:ascii="仿宋" w:hAnsi="仿宋" w:eastAsia="仿宋" w:cs="仿宋"/>
          <w:color w:val="000000" w:themeColor="text1"/>
          <w:sz w:val="32"/>
          <w:szCs w:val="32"/>
          <w:shd w:val="clear" w:color="auto" w:fill="auto"/>
          <w14:textFill>
            <w14:solidFill>
              <w14:schemeClr w14:val="tx1"/>
            </w14:solidFill>
          </w14:textFill>
        </w:rPr>
        <w:t>动物血红蛋白、肌红蛋白</w:t>
      </w:r>
      <w:r>
        <w:rPr>
          <w:rFonts w:hint="eastAsia" w:ascii="仿宋" w:hAnsi="仿宋" w:eastAsia="仿宋" w:cs="仿宋"/>
          <w:bCs/>
          <w:color w:val="000000" w:themeColor="text1"/>
          <w:sz w:val="32"/>
          <w:szCs w:val="32"/>
          <w:shd w:val="clear" w:color="auto" w:fill="auto"/>
          <w14:textFill>
            <w14:solidFill>
              <w14:schemeClr w14:val="tx1"/>
            </w14:solidFill>
          </w14:textFill>
        </w:rPr>
        <w:t>、</w:t>
      </w:r>
      <w:r>
        <w:rPr>
          <w:rFonts w:hint="eastAsia" w:ascii="仿宋" w:hAnsi="仿宋" w:eastAsia="仿宋" w:cs="仿宋"/>
          <w:color w:val="000000" w:themeColor="text1"/>
          <w:sz w:val="32"/>
          <w:szCs w:val="32"/>
          <w:shd w:val="clear" w:color="auto" w:fill="auto"/>
          <w14:textFill>
            <w14:solidFill>
              <w14:schemeClr w14:val="tx1"/>
            </w14:solidFill>
          </w14:textFill>
        </w:rPr>
        <w:t>维生</w:t>
      </w:r>
      <w:r>
        <w:rPr>
          <w:rFonts w:hint="eastAsia" w:ascii="仿宋" w:hAnsi="仿宋" w:eastAsia="仿宋" w:cs="仿宋"/>
          <w:color w:val="000000" w:themeColor="text1"/>
          <w:kern w:val="0"/>
          <w:sz w:val="32"/>
          <w:szCs w:val="32"/>
          <w:shd w:val="clear" w:color="auto" w:fill="auto"/>
          <w14:textFill>
            <w14:solidFill>
              <w14:schemeClr w14:val="tx1"/>
            </w14:solidFill>
          </w14:textFill>
        </w:rPr>
        <w:t>素、含过氧化物酶的绿叶蔬菜、铁剂、某些中药成分</w:t>
      </w:r>
      <w:r>
        <w:rPr>
          <w:rFonts w:hint="eastAsia" w:ascii="仿宋" w:hAnsi="仿宋" w:eastAsia="仿宋" w:cs="仿宋"/>
          <w:bCs w:val="0"/>
          <w:color w:val="000000" w:themeColor="text1"/>
          <w:kern w:val="0"/>
          <w:sz w:val="32"/>
          <w:szCs w:val="32"/>
          <w:shd w:val="clear" w:color="auto" w:fill="auto"/>
          <w14:textFill>
            <w14:solidFill>
              <w14:schemeClr w14:val="tx1"/>
            </w14:solidFill>
          </w14:textFill>
        </w:rPr>
        <w:t>。</w:t>
      </w:r>
    </w:p>
    <w:p>
      <w:pPr>
        <w:spacing w:line="600" w:lineRule="exact"/>
        <w:ind w:firstLine="560"/>
        <w:rPr>
          <w:rFonts w:hint="eastAsia" w:ascii="仿宋" w:hAnsi="仿宋" w:eastAsia="仿宋" w:cs="仿宋"/>
          <w:bCs w:val="0"/>
          <w:color w:val="000000" w:themeColor="text1"/>
          <w:kern w:val="0"/>
          <w:sz w:val="32"/>
          <w:szCs w:val="32"/>
          <w:shd w:val="clear" w:color="auto" w:fill="auto"/>
          <w:lang w:val="en-US" w:eastAsia="zh-CN"/>
          <w14:textFill>
            <w14:solidFill>
              <w14:schemeClr w14:val="tx1"/>
            </w14:solidFill>
          </w14:textFill>
        </w:rPr>
      </w:pPr>
      <w:r>
        <w:rPr>
          <w:rFonts w:hint="default" w:eastAsia="仿宋_GB2312" w:cs="Times New Roman"/>
          <w:kern w:val="2"/>
          <w:sz w:val="32"/>
          <w:szCs w:val="32"/>
          <w:lang w:val="en-US" w:eastAsia="zh-CN" w:bidi="ar-SA"/>
        </w:rPr>
        <w:t>4.</w:t>
      </w:r>
      <w:r>
        <w:rPr>
          <w:rFonts w:hint="eastAsia" w:eastAsia="仿宋_GB2312" w:cs="Times New Roman"/>
          <w:kern w:val="2"/>
          <w:sz w:val="32"/>
          <w:szCs w:val="32"/>
          <w:lang w:val="en-US" w:eastAsia="zh-CN" w:bidi="ar-SA"/>
        </w:rPr>
        <w:t>6</w:t>
      </w:r>
      <w:r>
        <w:rPr>
          <w:rFonts w:hint="eastAsia" w:ascii="仿宋" w:hAnsi="仿宋" w:eastAsia="仿宋" w:cs="仿宋"/>
          <w:bCs w:val="0"/>
          <w:color w:val="000000" w:themeColor="text1"/>
          <w:kern w:val="0"/>
          <w:sz w:val="32"/>
          <w:szCs w:val="32"/>
          <w:shd w:val="clear" w:color="auto" w:fill="auto"/>
          <w14:textFill>
            <w14:solidFill>
              <w14:schemeClr w14:val="tx1"/>
            </w14:solidFill>
          </w14:textFill>
        </w:rPr>
        <w:t>阳性和阴性参考品</w:t>
      </w:r>
      <w:r>
        <w:rPr>
          <w:rFonts w:hint="eastAsia" w:ascii="仿宋" w:hAnsi="仿宋" w:eastAsia="仿宋" w:cs="仿宋"/>
          <w:bCs w:val="0"/>
          <w:color w:val="000000" w:themeColor="text1"/>
          <w:kern w:val="0"/>
          <w:sz w:val="32"/>
          <w:szCs w:val="32"/>
          <w:shd w:val="clear" w:color="auto" w:fill="auto"/>
          <w:lang w:val="en-US" w:eastAsia="zh-CN"/>
          <w14:textFill>
            <w14:solidFill>
              <w14:schemeClr w14:val="tx1"/>
            </w14:solidFill>
          </w14:textFill>
        </w:rPr>
        <w:t>符合率</w:t>
      </w:r>
    </w:p>
    <w:p>
      <w:pPr>
        <w:tabs>
          <w:tab w:val="center" w:pos="4201"/>
          <w:tab w:val="right" w:leader="dot" w:pos="9298"/>
        </w:tabs>
        <w:spacing w:line="600" w:lineRule="exact"/>
        <w:ind w:firstLine="560"/>
        <w:rPr>
          <w:rFonts w:hint="eastAsia" w:ascii="仿宋" w:hAnsi="仿宋" w:eastAsia="仿宋" w:cs="仿宋"/>
          <w:bCs w:val="0"/>
          <w:kern w:val="0"/>
          <w:sz w:val="32"/>
          <w:szCs w:val="32"/>
          <w:highlight w:val="red"/>
        </w:rPr>
      </w:pPr>
      <w:r>
        <w:rPr>
          <w:rFonts w:hint="eastAsia" w:ascii="仿宋" w:hAnsi="仿宋" w:eastAsia="仿宋" w:cs="仿宋"/>
          <w:bCs w:val="0"/>
          <w:color w:val="000000" w:themeColor="text1"/>
          <w:kern w:val="0"/>
          <w:sz w:val="32"/>
          <w:szCs w:val="32"/>
          <w:shd w:val="clear" w:color="auto" w:fill="auto"/>
          <w14:textFill>
            <w14:solidFill>
              <w14:schemeClr w14:val="tx1"/>
            </w14:solidFill>
          </w14:textFill>
        </w:rPr>
        <w:t>企业应设置合理的内部阳性/阴性参考品</w:t>
      </w:r>
      <w:r>
        <w:rPr>
          <w:rFonts w:hint="eastAsia" w:ascii="仿宋" w:hAnsi="仿宋" w:eastAsia="仿宋" w:cs="仿宋"/>
          <w:bCs w:val="0"/>
          <w:color w:val="000000" w:themeColor="text1"/>
          <w:kern w:val="0"/>
          <w:sz w:val="32"/>
          <w:szCs w:val="32"/>
          <w:shd w:val="clear" w:color="auto" w:fill="auto"/>
          <w:lang w:eastAsia="zh-CN"/>
          <w14:textFill>
            <w14:solidFill>
              <w14:schemeClr w14:val="tx1"/>
            </w14:solidFill>
          </w14:textFill>
        </w:rPr>
        <w:t>，</w:t>
      </w:r>
      <w:r>
        <w:rPr>
          <w:rFonts w:hint="eastAsia" w:ascii="仿宋" w:hAnsi="仿宋" w:eastAsia="仿宋" w:cs="仿宋"/>
          <w:bCs w:val="0"/>
          <w:color w:val="000000" w:themeColor="text1"/>
          <w:kern w:val="0"/>
          <w:sz w:val="32"/>
          <w:szCs w:val="32"/>
          <w:shd w:val="clear" w:color="auto" w:fill="auto"/>
          <w:lang w:val="en-US" w:eastAsia="zh-CN"/>
          <w14:textFill>
            <w14:solidFill>
              <w14:schemeClr w14:val="tx1"/>
            </w14:solidFill>
          </w14:textFill>
        </w:rPr>
        <w:t>并</w:t>
      </w:r>
      <w:r>
        <w:rPr>
          <w:rFonts w:hint="eastAsia" w:ascii="仿宋" w:hAnsi="仿宋" w:eastAsia="仿宋" w:cs="仿宋"/>
          <w:color w:val="000000" w:themeColor="text1"/>
          <w:sz w:val="32"/>
          <w:szCs w:val="32"/>
          <w:shd w:val="clear" w:color="auto" w:fill="auto"/>
          <w14:textFill>
            <w14:solidFill>
              <w14:schemeClr w14:val="tx1"/>
            </w14:solidFill>
          </w14:textFill>
        </w:rPr>
        <w:t>明</w:t>
      </w:r>
      <w:r>
        <w:rPr>
          <w:rFonts w:hint="eastAsia" w:ascii="仿宋" w:hAnsi="仿宋" w:eastAsia="仿宋" w:cs="仿宋"/>
          <w:sz w:val="32"/>
          <w:szCs w:val="32"/>
        </w:rPr>
        <w:t>确</w:t>
      </w:r>
      <w:r>
        <w:rPr>
          <w:rFonts w:hint="eastAsia" w:ascii="仿宋" w:hAnsi="仿宋" w:eastAsia="仿宋" w:cs="仿宋"/>
          <w:sz w:val="32"/>
          <w:szCs w:val="32"/>
          <w:lang w:val="en-US" w:eastAsia="zh-CN"/>
        </w:rPr>
        <w:t>其</w:t>
      </w:r>
      <w:r>
        <w:rPr>
          <w:rFonts w:hint="eastAsia" w:ascii="仿宋" w:hAnsi="仿宋" w:eastAsia="仿宋" w:cs="仿宋"/>
          <w:sz w:val="32"/>
          <w:szCs w:val="32"/>
        </w:rPr>
        <w:t>来源</w:t>
      </w:r>
      <w:r>
        <w:rPr>
          <w:rFonts w:hint="eastAsia" w:ascii="仿宋" w:hAnsi="仿宋" w:eastAsia="仿宋" w:cs="仿宋"/>
          <w:sz w:val="32"/>
          <w:szCs w:val="32"/>
          <w:lang w:val="en-US" w:eastAsia="zh-CN"/>
        </w:rPr>
        <w:t>和</w:t>
      </w:r>
      <w:r>
        <w:rPr>
          <w:rFonts w:hint="eastAsia" w:ascii="仿宋" w:hAnsi="仿宋" w:eastAsia="仿宋" w:cs="仿宋"/>
          <w:sz w:val="32"/>
          <w:szCs w:val="32"/>
        </w:rPr>
        <w:t>配制方法等。</w:t>
      </w:r>
      <w:r>
        <w:rPr>
          <w:rFonts w:hint="eastAsia" w:ascii="仿宋" w:hAnsi="仿宋" w:eastAsia="仿宋" w:cs="仿宋"/>
          <w:sz w:val="32"/>
          <w:szCs w:val="32"/>
          <w:lang w:val="en-US" w:eastAsia="zh-CN"/>
        </w:rPr>
        <w:t>阳性符合率：检测条（卡）测试含量高于</w:t>
      </w:r>
      <w:r>
        <w:rPr>
          <w:rFonts w:hint="eastAsia" w:ascii="Times New Roman" w:hAnsi="Times New Roman" w:eastAsia="仿宋_GB2312" w:cs="Times New Roman"/>
          <w:color w:val="auto"/>
          <w:kern w:val="2"/>
          <w:sz w:val="32"/>
          <w:szCs w:val="32"/>
          <w:lang w:val="en-US" w:eastAsia="zh-CN" w:bidi="ar-SA"/>
        </w:rPr>
        <w:t>0.2μg/ml</w:t>
      </w:r>
      <w:r>
        <w:rPr>
          <w:rFonts w:hint="eastAsia" w:ascii="仿宋" w:hAnsi="仿宋" w:eastAsia="仿宋" w:cs="仿宋"/>
          <w:sz w:val="32"/>
          <w:szCs w:val="32"/>
          <w:lang w:val="en-US" w:eastAsia="zh-CN"/>
        </w:rPr>
        <w:t>的人血红蛋白的阳性参考品</w:t>
      </w:r>
      <w:r>
        <w:rPr>
          <w:rFonts w:hint="eastAsia" w:ascii="Times New Roman" w:hAnsi="Times New Roman" w:eastAsia="仿宋_GB2312" w:cs="Times New Roman"/>
          <w:color w:val="auto"/>
          <w:kern w:val="2"/>
          <w:sz w:val="32"/>
          <w:szCs w:val="32"/>
          <w:lang w:val="en-US" w:eastAsia="zh-CN" w:bidi="ar-SA"/>
        </w:rPr>
        <w:t>10</w:t>
      </w:r>
      <w:r>
        <w:rPr>
          <w:rFonts w:hint="eastAsia" w:ascii="仿宋" w:hAnsi="仿宋" w:eastAsia="仿宋" w:cs="仿宋"/>
          <w:sz w:val="32"/>
          <w:szCs w:val="32"/>
          <w:lang w:val="en-US" w:eastAsia="zh-CN"/>
        </w:rPr>
        <w:t>份，假阴性判断结果不多于</w:t>
      </w:r>
      <w:r>
        <w:rPr>
          <w:rFonts w:hint="eastAsia" w:ascii="Times New Roman" w:hAnsi="Times New Roman" w:eastAsia="仿宋_GB2312" w:cs="Times New Roman"/>
          <w:color w:val="auto"/>
          <w:kern w:val="2"/>
          <w:sz w:val="32"/>
          <w:szCs w:val="32"/>
          <w:lang w:val="en-US" w:eastAsia="zh-CN" w:bidi="ar-SA"/>
        </w:rPr>
        <w:t>1</w:t>
      </w:r>
      <w:r>
        <w:rPr>
          <w:rFonts w:hint="eastAsia" w:ascii="仿宋" w:hAnsi="仿宋" w:eastAsia="仿宋" w:cs="仿宋"/>
          <w:sz w:val="32"/>
          <w:szCs w:val="32"/>
          <w:lang w:val="en-US" w:eastAsia="zh-CN"/>
        </w:rPr>
        <w:t>份，符合率应</w:t>
      </w:r>
      <w:r>
        <w:rPr>
          <w:rFonts w:hint="eastAsia" w:ascii="Times New Roman" w:hAnsi="Times New Roman" w:eastAsia="仿宋_GB2312" w:cs="Times New Roman"/>
          <w:color w:val="auto"/>
          <w:kern w:val="2"/>
          <w:sz w:val="32"/>
          <w:szCs w:val="32"/>
          <w:lang w:val="en-US" w:eastAsia="zh-CN" w:bidi="ar-SA"/>
        </w:rPr>
        <w:t>≥90%</w:t>
      </w:r>
      <w:r>
        <w:rPr>
          <w:rFonts w:hint="eastAsia" w:ascii="仿宋" w:hAnsi="仿宋" w:eastAsia="仿宋" w:cs="仿宋"/>
          <w:sz w:val="32"/>
          <w:szCs w:val="32"/>
          <w:lang w:val="en-US" w:eastAsia="zh-CN"/>
        </w:rPr>
        <w:t>；阴性符合率：检测条（卡）测试人血红蛋白阴性质控品</w:t>
      </w:r>
      <w:r>
        <w:rPr>
          <w:rFonts w:hint="eastAsia" w:ascii="Times New Roman" w:hAnsi="Times New Roman" w:eastAsia="仿宋_GB2312" w:cs="Times New Roman"/>
          <w:color w:val="auto"/>
          <w:kern w:val="2"/>
          <w:sz w:val="32"/>
          <w:szCs w:val="32"/>
          <w:lang w:val="en-US" w:eastAsia="zh-CN" w:bidi="ar-SA"/>
        </w:rPr>
        <w:t>10</w:t>
      </w:r>
      <w:r>
        <w:rPr>
          <w:rFonts w:hint="eastAsia" w:ascii="仿宋" w:hAnsi="仿宋" w:eastAsia="仿宋" w:cs="仿宋"/>
          <w:sz w:val="32"/>
          <w:szCs w:val="32"/>
          <w:lang w:val="en-US" w:eastAsia="zh-CN"/>
        </w:rPr>
        <w:t>份，假阳性判断结果不多于</w:t>
      </w:r>
      <w:r>
        <w:rPr>
          <w:rFonts w:hint="eastAsia" w:ascii="Times New Roman" w:hAnsi="Times New Roman" w:eastAsia="仿宋_GB2312" w:cs="Times New Roman"/>
          <w:color w:val="auto"/>
          <w:kern w:val="2"/>
          <w:sz w:val="32"/>
          <w:szCs w:val="32"/>
          <w:lang w:val="en-US" w:eastAsia="zh-CN" w:bidi="ar-SA"/>
        </w:rPr>
        <w:t>1</w:t>
      </w:r>
      <w:r>
        <w:rPr>
          <w:rFonts w:hint="eastAsia" w:ascii="仿宋" w:hAnsi="仿宋" w:eastAsia="仿宋" w:cs="仿宋"/>
          <w:sz w:val="32"/>
          <w:szCs w:val="32"/>
          <w:lang w:val="en-US" w:eastAsia="zh-CN"/>
        </w:rPr>
        <w:t>份，符合率应</w:t>
      </w:r>
      <w:r>
        <w:rPr>
          <w:rFonts w:hint="eastAsia" w:ascii="Times New Roman" w:hAnsi="Times New Roman" w:eastAsia="仿宋_GB2312" w:cs="Times New Roman"/>
          <w:color w:val="auto"/>
          <w:kern w:val="2"/>
          <w:sz w:val="32"/>
          <w:szCs w:val="32"/>
          <w:lang w:val="en-US" w:eastAsia="zh-CN" w:bidi="ar-SA"/>
        </w:rPr>
        <w:t>≥90%</w:t>
      </w:r>
      <w:r>
        <w:rPr>
          <w:rFonts w:hint="eastAsia" w:ascii="仿宋" w:hAnsi="仿宋" w:eastAsia="仿宋" w:cs="仿宋"/>
          <w:sz w:val="32"/>
          <w:szCs w:val="32"/>
          <w:lang w:val="en-US" w:eastAsia="zh-CN"/>
        </w:rPr>
        <w:t>。</w:t>
      </w:r>
    </w:p>
    <w:p>
      <w:pPr>
        <w:spacing w:line="600" w:lineRule="exact"/>
        <w:ind w:firstLine="560"/>
        <w:rPr>
          <w:rFonts w:hint="eastAsia" w:ascii="仿宋" w:hAnsi="仿宋" w:eastAsia="仿宋" w:cs="仿宋"/>
          <w:bCs w:val="0"/>
          <w:kern w:val="0"/>
          <w:sz w:val="32"/>
          <w:szCs w:val="32"/>
        </w:rPr>
      </w:pPr>
      <w:r>
        <w:rPr>
          <w:rFonts w:hint="default" w:eastAsia="仿宋_GB2312" w:cs="Times New Roman"/>
          <w:kern w:val="2"/>
          <w:sz w:val="32"/>
          <w:szCs w:val="32"/>
          <w:lang w:val="en-US" w:eastAsia="zh-CN" w:bidi="ar-SA"/>
        </w:rPr>
        <w:t>4.</w:t>
      </w:r>
      <w:r>
        <w:rPr>
          <w:rFonts w:hint="eastAsia" w:eastAsia="仿宋_GB2312" w:cs="Times New Roman"/>
          <w:kern w:val="2"/>
          <w:sz w:val="32"/>
          <w:szCs w:val="32"/>
          <w:lang w:val="en-US" w:eastAsia="zh-CN" w:bidi="ar-SA"/>
        </w:rPr>
        <w:t>7</w:t>
      </w:r>
      <w:r>
        <w:rPr>
          <w:rFonts w:hint="default" w:ascii="仿宋" w:hAnsi="仿宋" w:eastAsia="仿宋" w:cs="仿宋"/>
          <w:bCs/>
          <w:sz w:val="32"/>
          <w:szCs w:val="32"/>
        </w:rPr>
        <w:t>钩</w:t>
      </w:r>
      <w:r>
        <w:rPr>
          <w:rFonts w:hint="eastAsia" w:ascii="仿宋" w:hAnsi="仿宋" w:eastAsia="仿宋" w:cs="仿宋"/>
          <w:bCs w:val="0"/>
          <w:kern w:val="0"/>
          <w:sz w:val="32"/>
          <w:szCs w:val="32"/>
        </w:rPr>
        <w:t>状（</w:t>
      </w:r>
      <w:r>
        <w:rPr>
          <w:rFonts w:hint="eastAsia" w:ascii="Times New Roman" w:hAnsi="Times New Roman" w:eastAsia="仿宋_GB2312" w:cs="Times New Roman"/>
          <w:color w:val="auto"/>
          <w:kern w:val="2"/>
          <w:sz w:val="32"/>
          <w:szCs w:val="32"/>
          <w:lang w:val="en-US" w:eastAsia="zh-CN" w:bidi="ar-SA"/>
        </w:rPr>
        <w:t>HOOK</w:t>
      </w:r>
      <w:r>
        <w:rPr>
          <w:rFonts w:hint="eastAsia" w:ascii="仿宋" w:hAnsi="仿宋" w:eastAsia="仿宋" w:cs="仿宋"/>
          <w:bCs w:val="0"/>
          <w:kern w:val="0"/>
          <w:sz w:val="32"/>
          <w:szCs w:val="32"/>
        </w:rPr>
        <w:t>）效应</w:t>
      </w:r>
    </w:p>
    <w:p>
      <w:pPr>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bCs/>
          <w:sz w:val="32"/>
          <w:szCs w:val="32"/>
        </w:rPr>
        <w:t>目前，大便隐血检测试剂大多采用夹心法的原理检测样本，考虑到方法学的缺陷，有必要对钩状（</w:t>
      </w:r>
      <w:r>
        <w:rPr>
          <w:rFonts w:hint="eastAsia" w:ascii="Times New Roman" w:hAnsi="Times New Roman" w:eastAsia="仿宋_GB2312" w:cs="Times New Roman"/>
          <w:color w:val="auto"/>
          <w:kern w:val="2"/>
          <w:sz w:val="32"/>
          <w:szCs w:val="32"/>
          <w:lang w:val="en-US" w:eastAsia="zh-CN" w:bidi="ar-SA"/>
        </w:rPr>
        <w:t>HOOK</w:t>
      </w:r>
      <w:r>
        <w:rPr>
          <w:rFonts w:hint="eastAsia" w:ascii="仿宋" w:hAnsi="仿宋" w:eastAsia="仿宋" w:cs="仿宋"/>
          <w:bCs/>
          <w:sz w:val="32"/>
          <w:szCs w:val="32"/>
        </w:rPr>
        <w:t>）效应进行考虑。建议采用高浓度的参考品进行梯度稀释后由低浓度至高浓度开始检测，每个梯度稀释液重复</w:t>
      </w:r>
      <w:r>
        <w:rPr>
          <w:rFonts w:hint="eastAsia" w:ascii="Times New Roman" w:hAnsi="Times New Roman" w:eastAsia="仿宋_GB2312" w:cs="Times New Roman"/>
          <w:color w:val="auto"/>
          <w:kern w:val="2"/>
          <w:sz w:val="32"/>
          <w:szCs w:val="32"/>
          <w:lang w:val="en-US" w:eastAsia="zh-CN" w:bidi="ar-SA"/>
        </w:rPr>
        <w:t>3—5</w:t>
      </w:r>
      <w:r>
        <w:rPr>
          <w:rFonts w:hint="eastAsia" w:ascii="仿宋" w:hAnsi="仿宋" w:eastAsia="仿宋" w:cs="仿宋"/>
          <w:bCs/>
          <w:sz w:val="32"/>
          <w:szCs w:val="32"/>
        </w:rPr>
        <w:t>份，将显色深度随浓度升高反而变浅时的浓度作为出现钩状效应时的最低浓度，建议产品说明书上明示出现钩状效应时血红蛋白的最低浓度，最低浓度应不低于</w:t>
      </w:r>
      <w:r>
        <w:rPr>
          <w:rFonts w:hint="eastAsia" w:ascii="Times New Roman" w:hAnsi="Times New Roman" w:eastAsia="仿宋_GB2312" w:cs="Times New Roman"/>
          <w:color w:val="auto"/>
          <w:kern w:val="2"/>
          <w:sz w:val="32"/>
          <w:szCs w:val="32"/>
          <w:lang w:val="en-US" w:eastAsia="zh-CN" w:bidi="ar-SA"/>
        </w:rPr>
        <w:t>2000μg/ml</w:t>
      </w:r>
      <w:r>
        <w:rPr>
          <w:rFonts w:hint="eastAsia" w:ascii="仿宋" w:hAnsi="仿宋" w:eastAsia="仿宋" w:cs="仿宋"/>
          <w:bCs/>
          <w:sz w:val="32"/>
          <w:szCs w:val="32"/>
        </w:rPr>
        <w:t>。</w:t>
      </w:r>
    </w:p>
    <w:p>
      <w:pPr>
        <w:pStyle w:val="12"/>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5.</w:t>
      </w:r>
      <w:r>
        <w:rPr>
          <w:rFonts w:hint="eastAsia" w:ascii="仿宋" w:hAnsi="仿宋" w:eastAsia="仿宋" w:cs="仿宋"/>
          <w:color w:val="000000"/>
          <w:sz w:val="32"/>
          <w:szCs w:val="32"/>
          <w:highlight w:val="none"/>
        </w:rPr>
        <w:t>稳定性研究</w:t>
      </w:r>
    </w:p>
    <w:p>
      <w:pPr>
        <w:adjustRightInd w:val="0"/>
        <w:snapToGrid w:val="0"/>
        <w:spacing w:line="52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一般应包含研究方案、报告和数据。</w:t>
      </w:r>
    </w:p>
    <w:p>
      <w:pPr>
        <w:adjustRightInd w:val="0"/>
        <w:snapToGrid w:val="0"/>
        <w:spacing w:line="540" w:lineRule="exact"/>
        <w:ind w:firstLine="640" w:firstLineChars="200"/>
        <w:rPr>
          <w:rFonts w:hint="eastAsia" w:ascii="仿宋" w:hAnsi="仿宋" w:eastAsia="仿宋" w:cs="仿宋"/>
          <w:color w:val="000000"/>
          <w:sz w:val="32"/>
          <w:szCs w:val="32"/>
        </w:rPr>
      </w:pPr>
      <w:r>
        <w:rPr>
          <w:rFonts w:hint="eastAsia" w:eastAsia="仿宋_GB2312"/>
          <w:sz w:val="32"/>
          <w:szCs w:val="32"/>
          <w:highlight w:val="none"/>
          <w:lang w:val="en-US" w:eastAsia="zh-CN"/>
        </w:rPr>
        <w:t>5</w:t>
      </w:r>
      <w:r>
        <w:rPr>
          <w:rFonts w:eastAsia="仿宋_GB2312"/>
          <w:sz w:val="32"/>
          <w:szCs w:val="32"/>
          <w:highlight w:val="none"/>
        </w:rPr>
        <w:t>.1</w:t>
      </w:r>
      <w:r>
        <w:rPr>
          <w:rFonts w:hint="eastAsia" w:ascii="仿宋" w:hAnsi="仿宋" w:eastAsia="仿宋" w:cs="仿宋"/>
          <w:color w:val="000000"/>
          <w:sz w:val="32"/>
          <w:szCs w:val="32"/>
        </w:rPr>
        <w:t>实时稳定性（货架有效期）</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提交至少三批申报产品在实际储存条件下保存至成品有效期后的实时稳定性研究资料。明确储存的环境条件（如温度、湿度和光照）及有效期。</w:t>
      </w:r>
    </w:p>
    <w:p>
      <w:pPr>
        <w:spacing w:line="540" w:lineRule="exact"/>
        <w:ind w:firstLine="640" w:firstLineChars="200"/>
        <w:rPr>
          <w:rFonts w:hint="eastAsia" w:ascii="仿宋" w:hAnsi="仿宋" w:eastAsia="仿宋" w:cs="仿宋"/>
          <w:color w:val="000000"/>
          <w:sz w:val="32"/>
          <w:szCs w:val="32"/>
        </w:rPr>
      </w:pPr>
      <w:r>
        <w:rPr>
          <w:rFonts w:hint="eastAsia" w:eastAsia="仿宋_GB2312"/>
          <w:sz w:val="32"/>
          <w:szCs w:val="32"/>
          <w:highlight w:val="none"/>
          <w:lang w:val="en-US" w:eastAsia="zh-CN"/>
        </w:rPr>
        <w:t>5</w:t>
      </w:r>
      <w:r>
        <w:rPr>
          <w:rFonts w:eastAsia="仿宋_GB2312"/>
          <w:sz w:val="32"/>
          <w:szCs w:val="32"/>
          <w:highlight w:val="none"/>
        </w:rPr>
        <w:t>.</w:t>
      </w:r>
      <w:r>
        <w:rPr>
          <w:rFonts w:hint="eastAsia" w:eastAsia="仿宋_GB2312"/>
          <w:sz w:val="32"/>
          <w:szCs w:val="32"/>
          <w:highlight w:val="none"/>
          <w:lang w:val="en-US" w:eastAsia="zh-CN"/>
        </w:rPr>
        <w:t>2</w:t>
      </w:r>
      <w:r>
        <w:rPr>
          <w:rFonts w:hint="eastAsia" w:ascii="仿宋" w:hAnsi="仿宋" w:eastAsia="仿宋" w:cs="仿宋"/>
          <w:color w:val="000000"/>
          <w:sz w:val="32"/>
          <w:szCs w:val="32"/>
        </w:rPr>
        <w:t>使用稳定性</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提交申报产品实际使用期间稳定性的研究资料，应包括所有组成成分的开封稳定性。明确产品使用的温度、湿度条件等。</w:t>
      </w:r>
    </w:p>
    <w:p>
      <w:pPr>
        <w:spacing w:line="540" w:lineRule="exact"/>
        <w:ind w:firstLine="640" w:firstLineChars="200"/>
        <w:rPr>
          <w:rFonts w:hint="eastAsia" w:ascii="仿宋" w:hAnsi="仿宋" w:eastAsia="仿宋" w:cs="仿宋"/>
          <w:color w:val="000000"/>
          <w:sz w:val="32"/>
          <w:szCs w:val="32"/>
        </w:rPr>
      </w:pPr>
      <w:r>
        <w:rPr>
          <w:rFonts w:hint="eastAsia" w:eastAsia="仿宋_GB2312"/>
          <w:sz w:val="32"/>
          <w:szCs w:val="32"/>
          <w:highlight w:val="none"/>
          <w:lang w:val="en-US" w:eastAsia="zh-CN"/>
        </w:rPr>
        <w:t>5</w:t>
      </w:r>
      <w:r>
        <w:rPr>
          <w:rFonts w:eastAsia="仿宋_GB2312"/>
          <w:sz w:val="32"/>
          <w:szCs w:val="32"/>
          <w:highlight w:val="none"/>
        </w:rPr>
        <w:t>.</w:t>
      </w:r>
      <w:r>
        <w:rPr>
          <w:rFonts w:hint="eastAsia" w:eastAsia="仿宋_GB2312"/>
          <w:sz w:val="32"/>
          <w:szCs w:val="32"/>
          <w:highlight w:val="none"/>
          <w:lang w:val="en-US" w:eastAsia="zh-CN"/>
        </w:rPr>
        <w:t>3</w:t>
      </w:r>
      <w:r>
        <w:rPr>
          <w:rFonts w:hint="eastAsia" w:ascii="仿宋" w:hAnsi="仿宋" w:eastAsia="仿宋" w:cs="仿宋"/>
          <w:color w:val="000000"/>
          <w:sz w:val="32"/>
          <w:szCs w:val="32"/>
        </w:rPr>
        <w:t>运输稳定性</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提交申报产品可在特定或者预期的条件下运输的研究资料，应说明产品正确运输的环境条件（如温度、湿度、光照和机械保护等）。同时说明产品的包装方式以及暴露的最差运输条件。</w:t>
      </w:r>
    </w:p>
    <w:p>
      <w:pPr>
        <w:spacing w:line="540" w:lineRule="exact"/>
        <w:ind w:firstLine="640" w:firstLineChars="200"/>
        <w:rPr>
          <w:rFonts w:hint="eastAsia" w:ascii="仿宋" w:hAnsi="仿宋" w:eastAsia="仿宋" w:cs="仿宋"/>
          <w:color w:val="000000"/>
          <w:sz w:val="32"/>
          <w:szCs w:val="32"/>
        </w:rPr>
      </w:pPr>
      <w:r>
        <w:rPr>
          <w:rFonts w:hint="eastAsia" w:ascii="Times New Roman" w:hAnsi="Times New Roman" w:eastAsia="仿宋_GB2312" w:cs="Times New Roman"/>
          <w:color w:val="auto"/>
          <w:kern w:val="2"/>
          <w:sz w:val="32"/>
          <w:szCs w:val="32"/>
          <w:lang w:val="en-US" w:eastAsia="zh-CN" w:bidi="ar-SA"/>
        </w:rPr>
        <w:t>6.</w:t>
      </w:r>
      <w:r>
        <w:rPr>
          <w:rFonts w:hint="eastAsia" w:ascii="仿宋" w:hAnsi="仿宋" w:eastAsia="仿宋" w:cs="仿宋"/>
          <w:color w:val="000000"/>
          <w:sz w:val="32"/>
          <w:szCs w:val="32"/>
          <w:lang w:val="en-US" w:eastAsia="zh-CN"/>
        </w:rPr>
        <w:t>阳性判断值</w:t>
      </w:r>
      <w:r>
        <w:rPr>
          <w:rFonts w:hint="eastAsia" w:ascii="仿宋" w:hAnsi="仿宋" w:eastAsia="仿宋" w:cs="仿宋"/>
          <w:color w:val="000000"/>
          <w:sz w:val="32"/>
          <w:szCs w:val="32"/>
        </w:rPr>
        <w:t>研究</w:t>
      </w:r>
    </w:p>
    <w:p>
      <w:pPr>
        <w:spacing w:line="540" w:lineRule="exact"/>
        <w:ind w:firstLine="640" w:firstLineChars="200"/>
        <w:rPr>
          <w:rFonts w:hint="eastAsia" w:ascii="仿宋" w:hAnsi="仿宋" w:eastAsia="仿宋" w:cs="仿宋"/>
          <w:color w:val="000000"/>
          <w:sz w:val="32"/>
          <w:szCs w:val="32"/>
        </w:rPr>
      </w:pPr>
      <w:r>
        <w:rPr>
          <w:rFonts w:hint="eastAsia" w:ascii="仿宋" w:hAnsi="仿宋" w:eastAsia="仿宋" w:cs="仿宋"/>
          <w:bCs w:val="0"/>
          <w:color w:val="000000"/>
          <w:sz w:val="32"/>
          <w:szCs w:val="32"/>
        </w:rPr>
        <w:t>应明确研究采用的样本来源、详细的试验资料、统计方法等，</w:t>
      </w:r>
      <w:r>
        <w:rPr>
          <w:rFonts w:hint="eastAsia" w:ascii="仿宋" w:hAnsi="仿宋" w:eastAsia="仿宋" w:cs="仿宋"/>
          <w:color w:val="000000"/>
          <w:sz w:val="32"/>
          <w:szCs w:val="32"/>
          <w:lang w:val="en-US" w:eastAsia="zh-CN"/>
        </w:rPr>
        <w:t>阳性判断值</w:t>
      </w:r>
      <w:r>
        <w:rPr>
          <w:rFonts w:hint="eastAsia" w:ascii="仿宋" w:hAnsi="仿宋" w:eastAsia="仿宋" w:cs="仿宋"/>
          <w:bCs w:val="0"/>
          <w:color w:val="000000"/>
          <w:sz w:val="32"/>
          <w:szCs w:val="32"/>
        </w:rPr>
        <w:t>范围可参考文献资料，但应当进行验</w:t>
      </w:r>
      <w:r>
        <w:rPr>
          <w:rFonts w:hint="eastAsia" w:ascii="仿宋" w:hAnsi="仿宋" w:eastAsia="仿宋" w:cs="仿宋"/>
          <w:color w:val="000000"/>
          <w:sz w:val="32"/>
          <w:szCs w:val="32"/>
        </w:rPr>
        <w:t>证。</w:t>
      </w:r>
      <w:commentRangeStart w:id="6"/>
      <w:r>
        <w:rPr>
          <w:rFonts w:hint="eastAsia" w:ascii="仿宋" w:hAnsi="仿宋" w:eastAsia="仿宋" w:cs="仿宋"/>
          <w:color w:val="000000"/>
          <w:sz w:val="32"/>
          <w:szCs w:val="32"/>
        </w:rPr>
        <w:t>验证样本数量应不低于</w:t>
      </w:r>
      <w:r>
        <w:rPr>
          <w:rFonts w:hint="eastAsia" w:ascii="Times New Roman" w:hAnsi="Times New Roman" w:eastAsia="仿宋_GB2312" w:cs="Times New Roman"/>
          <w:color w:val="auto"/>
          <w:kern w:val="2"/>
          <w:sz w:val="32"/>
          <w:szCs w:val="32"/>
          <w:lang w:val="en-US" w:eastAsia="zh-CN" w:bidi="ar-SA"/>
        </w:rPr>
        <w:t>120</w:t>
      </w:r>
      <w:r>
        <w:rPr>
          <w:rFonts w:hint="eastAsia" w:ascii="仿宋" w:hAnsi="仿宋" w:eastAsia="仿宋" w:cs="仿宋"/>
          <w:color w:val="000000"/>
          <w:sz w:val="32"/>
          <w:szCs w:val="32"/>
        </w:rPr>
        <w:t>例。</w:t>
      </w:r>
      <w:commentRangeEnd w:id="6"/>
      <w:r>
        <w:rPr>
          <w:rFonts w:hint="eastAsia" w:ascii="仿宋" w:hAnsi="仿宋" w:eastAsia="仿宋" w:cs="仿宋"/>
          <w:sz w:val="32"/>
          <w:szCs w:val="32"/>
        </w:rPr>
        <w:commentReference w:id="6"/>
      </w:r>
      <w:r>
        <w:rPr>
          <w:rFonts w:hint="eastAsia" w:ascii="仿宋" w:hAnsi="仿宋" w:eastAsia="仿宋" w:cs="仿宋"/>
          <w:color w:val="000000"/>
          <w:sz w:val="32"/>
          <w:szCs w:val="32"/>
        </w:rPr>
        <w:t>研究结论应与产品说明书【</w:t>
      </w:r>
      <w:r>
        <w:rPr>
          <w:rFonts w:hint="eastAsia" w:ascii="仿宋" w:hAnsi="仿宋" w:eastAsia="仿宋" w:cs="仿宋"/>
          <w:color w:val="000000"/>
          <w:sz w:val="32"/>
          <w:szCs w:val="32"/>
          <w:lang w:val="en-US" w:eastAsia="zh-CN"/>
        </w:rPr>
        <w:t>阳性判断值</w:t>
      </w:r>
      <w:r>
        <w:rPr>
          <w:rFonts w:hint="eastAsia" w:ascii="仿宋" w:hAnsi="仿宋" w:eastAsia="仿宋" w:cs="仿宋"/>
          <w:color w:val="000000"/>
          <w:sz w:val="32"/>
          <w:szCs w:val="32"/>
        </w:rPr>
        <w:t xml:space="preserve">】的相应描述保持一致。 </w:t>
      </w:r>
    </w:p>
    <w:p>
      <w:pPr>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7.</w:t>
      </w:r>
      <w:r>
        <w:rPr>
          <w:rFonts w:hint="eastAsia" w:ascii="仿宋" w:hAnsi="仿宋" w:eastAsia="仿宋" w:cs="仿宋"/>
          <w:color w:val="000000"/>
          <w:sz w:val="32"/>
          <w:szCs w:val="32"/>
          <w:highlight w:val="none"/>
        </w:rPr>
        <w:t>其他资料</w:t>
      </w:r>
    </w:p>
    <w:p>
      <w:pPr>
        <w:pStyle w:val="9"/>
        <w:widowControl w:val="0"/>
        <w:spacing w:line="600" w:lineRule="exact"/>
        <w:ind w:firstLine="640"/>
        <w:rPr>
          <w:rFonts w:hint="eastAsia" w:ascii="仿宋" w:hAnsi="仿宋" w:eastAsia="仿宋" w:cs="仿宋"/>
          <w:bCs w:val="0"/>
          <w:color w:val="000000"/>
          <w:kern w:val="2"/>
          <w:sz w:val="32"/>
          <w:szCs w:val="32"/>
        </w:rPr>
      </w:pPr>
      <w:r>
        <w:rPr>
          <w:rFonts w:hint="eastAsia" w:ascii="Times New Roman" w:hAnsi="Times New Roman" w:eastAsia="仿宋_GB2312" w:cs="Times New Roman"/>
          <w:color w:val="auto"/>
          <w:kern w:val="2"/>
          <w:sz w:val="32"/>
          <w:szCs w:val="32"/>
          <w:highlight w:val="none"/>
          <w:lang w:val="en-US" w:eastAsia="zh-CN" w:bidi="ar-SA"/>
        </w:rPr>
        <w:t>7.1</w:t>
      </w:r>
      <w:r>
        <w:rPr>
          <w:rFonts w:hint="eastAsia" w:ascii="仿宋" w:hAnsi="仿宋" w:eastAsia="仿宋" w:cs="仿宋"/>
          <w:bCs w:val="0"/>
          <w:color w:val="000000"/>
          <w:kern w:val="2"/>
          <w:sz w:val="32"/>
          <w:szCs w:val="32"/>
        </w:rPr>
        <w:t>主要原材料研究资料（如需提供）</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7.1</w:t>
      </w:r>
      <w:r>
        <w:rPr>
          <w:rFonts w:hint="eastAsia" w:eastAsia="仿宋_GB2312" w:cs="Times New Roman"/>
          <w:color w:val="auto"/>
          <w:kern w:val="2"/>
          <w:sz w:val="32"/>
          <w:szCs w:val="32"/>
          <w:highlight w:val="none"/>
          <w:lang w:val="en-US" w:eastAsia="zh-CN" w:bidi="ar-SA"/>
        </w:rPr>
        <w:t>.1</w:t>
      </w:r>
      <w:r>
        <w:rPr>
          <w:rFonts w:hint="eastAsia" w:ascii="仿宋" w:hAnsi="仿宋" w:eastAsia="仿宋" w:cs="仿宋"/>
          <w:bCs w:val="0"/>
          <w:color w:val="000000"/>
          <w:sz w:val="32"/>
          <w:szCs w:val="32"/>
        </w:rPr>
        <w:t>试剂所用抗体的制备、筛选、纯化以及</w:t>
      </w:r>
      <w:r>
        <w:rPr>
          <w:rFonts w:hint="eastAsia" w:ascii="仿宋" w:hAnsi="仿宋" w:eastAsia="仿宋" w:cs="仿宋"/>
          <w:bCs/>
          <w:sz w:val="32"/>
          <w:szCs w:val="32"/>
        </w:rPr>
        <w:t>鉴定等详细试验资料。如抗体为申请人自制，则应详述抗体的名称及生物学来源，申请人对该抗体技术指标的要求（如外观、纯度、蛋白浓度、效价等），确定该抗体作为主要原材料的依据；如抗体为申请人外购，则应详述抗体的名称及生物学来源，外购方名称，提交外购方出具的抗体性能指标及检验证书，详述申请人对该抗体技术指标的要求以及申请人确定该抗体作为主要原材料的依据。</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7.1</w:t>
      </w:r>
      <w:r>
        <w:rPr>
          <w:rFonts w:hint="eastAsia" w:eastAsia="仿宋_GB2312" w:cs="Times New Roman"/>
          <w:color w:val="auto"/>
          <w:kern w:val="2"/>
          <w:sz w:val="32"/>
          <w:szCs w:val="32"/>
          <w:highlight w:val="none"/>
          <w:lang w:val="en-US" w:eastAsia="zh-CN" w:bidi="ar-SA"/>
        </w:rPr>
        <w:t>.2</w:t>
      </w:r>
      <w:r>
        <w:rPr>
          <w:rFonts w:hint="eastAsia" w:ascii="仿宋" w:hAnsi="仿宋" w:eastAsia="仿宋" w:cs="仿宋"/>
          <w:bCs/>
          <w:sz w:val="32"/>
          <w:szCs w:val="32"/>
        </w:rPr>
        <w:t>其他主要原辅料的选择及验证资料，如硝酸纤维素膜、胶体金、反应缓冲液等，申请人应详述每一原辅料技术指标的要求以及确定该原辅料作为主要原辅料的依据。若为外购，应详述每一原辅料的外购方名称并提交外购方出具的每一原辅料性能指标及检验证书。</w:t>
      </w:r>
    </w:p>
    <w:p>
      <w:pPr>
        <w:pStyle w:val="9"/>
        <w:widowControl w:val="0"/>
        <w:spacing w:line="600" w:lineRule="exact"/>
        <w:ind w:firstLine="640"/>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7.1</w:t>
      </w:r>
      <w:r>
        <w:rPr>
          <w:rFonts w:hint="eastAsia" w:eastAsia="仿宋_GB2312" w:cs="Times New Roman"/>
          <w:color w:val="auto"/>
          <w:kern w:val="2"/>
          <w:sz w:val="32"/>
          <w:szCs w:val="32"/>
          <w:highlight w:val="none"/>
          <w:lang w:val="en-US" w:eastAsia="zh-CN" w:bidi="ar-SA"/>
        </w:rPr>
        <w:t>.3</w:t>
      </w:r>
      <w:r>
        <w:rPr>
          <w:rFonts w:hint="eastAsia" w:ascii="仿宋" w:hAnsi="仿宋" w:eastAsia="仿宋" w:cs="仿宋"/>
          <w:bCs/>
          <w:sz w:val="32"/>
          <w:szCs w:val="32"/>
        </w:rPr>
        <w:t>企业内部参考品的原料选择、制备、定值过程及试验资料。</w:t>
      </w:r>
    </w:p>
    <w:p>
      <w:pPr>
        <w:pStyle w:val="9"/>
        <w:widowControl w:val="0"/>
        <w:spacing w:line="600" w:lineRule="exact"/>
        <w:ind w:firstLine="640"/>
        <w:rPr>
          <w:rFonts w:hint="eastAsia" w:ascii="仿宋" w:hAnsi="仿宋" w:eastAsia="仿宋" w:cs="仿宋"/>
          <w:bCs w:val="0"/>
          <w:color w:val="000000"/>
          <w:kern w:val="2"/>
          <w:sz w:val="32"/>
          <w:szCs w:val="32"/>
        </w:rPr>
      </w:pPr>
      <w:r>
        <w:rPr>
          <w:rFonts w:hint="eastAsia" w:ascii="Times New Roman" w:hAnsi="Times New Roman" w:eastAsia="仿宋_GB2312" w:cs="Times New Roman"/>
          <w:color w:val="auto"/>
          <w:kern w:val="2"/>
          <w:sz w:val="32"/>
          <w:szCs w:val="32"/>
          <w:highlight w:val="none"/>
          <w:lang w:val="en-US" w:eastAsia="zh-CN" w:bidi="ar-SA"/>
        </w:rPr>
        <w:t>7.2</w:t>
      </w:r>
      <w:r>
        <w:rPr>
          <w:rFonts w:hint="eastAsia" w:ascii="仿宋" w:hAnsi="仿宋" w:eastAsia="仿宋" w:cs="仿宋"/>
          <w:bCs w:val="0"/>
          <w:color w:val="000000"/>
          <w:kern w:val="2"/>
          <w:sz w:val="32"/>
          <w:szCs w:val="32"/>
        </w:rPr>
        <w:t>主要生产工艺及反应体系的研究资料（如需提供）</w:t>
      </w:r>
    </w:p>
    <w:p>
      <w:pPr>
        <w:spacing w:line="600" w:lineRule="exact"/>
        <w:ind w:firstLine="561"/>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7.2</w:t>
      </w:r>
      <w:r>
        <w:rPr>
          <w:rFonts w:hint="eastAsia" w:eastAsia="仿宋_GB2312" w:cs="Times New Roman"/>
          <w:color w:val="auto"/>
          <w:kern w:val="2"/>
          <w:sz w:val="32"/>
          <w:szCs w:val="32"/>
          <w:highlight w:val="none"/>
          <w:lang w:val="en-US" w:eastAsia="zh-CN" w:bidi="ar-SA"/>
        </w:rPr>
        <w:t>.1</w:t>
      </w:r>
      <w:r>
        <w:rPr>
          <w:rFonts w:hint="eastAsia" w:ascii="仿宋" w:hAnsi="仿宋" w:eastAsia="仿宋" w:cs="仿宋"/>
          <w:bCs/>
          <w:sz w:val="32"/>
          <w:szCs w:val="32"/>
        </w:rPr>
        <w:t>主要生产工艺介绍，可用流程图方式表示，并简要说明主要生产工艺的确定依据。</w:t>
      </w:r>
    </w:p>
    <w:p>
      <w:pPr>
        <w:spacing w:line="600" w:lineRule="exact"/>
        <w:ind w:firstLine="561"/>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7.2</w:t>
      </w:r>
      <w:r>
        <w:rPr>
          <w:rFonts w:hint="eastAsia" w:eastAsia="仿宋_GB2312" w:cs="Times New Roman"/>
          <w:color w:val="auto"/>
          <w:kern w:val="2"/>
          <w:sz w:val="32"/>
          <w:szCs w:val="32"/>
          <w:highlight w:val="none"/>
          <w:lang w:val="en-US" w:eastAsia="zh-CN" w:bidi="ar-SA"/>
        </w:rPr>
        <w:t>.2</w:t>
      </w:r>
      <w:r>
        <w:rPr>
          <w:rFonts w:hint="eastAsia" w:ascii="仿宋" w:hAnsi="仿宋" w:eastAsia="仿宋" w:cs="仿宋"/>
          <w:bCs/>
          <w:sz w:val="32"/>
          <w:szCs w:val="32"/>
        </w:rPr>
        <w:t>抗体包被工艺研究，申请人应考虑如包被液量、浓度、时间等指标对产品性能的影响，通过试验确定上述指标的最佳组合。</w:t>
      </w:r>
    </w:p>
    <w:p>
      <w:pPr>
        <w:spacing w:line="600" w:lineRule="exact"/>
        <w:ind w:firstLine="561"/>
        <w:rPr>
          <w:rFonts w:hint="eastAsia" w:ascii="仿宋" w:hAnsi="仿宋" w:eastAsia="仿宋" w:cs="仿宋"/>
          <w:bCs/>
          <w:sz w:val="32"/>
          <w:szCs w:val="32"/>
        </w:rPr>
      </w:pPr>
      <w:r>
        <w:rPr>
          <w:rFonts w:hint="eastAsia" w:ascii="Times New Roman" w:hAnsi="Times New Roman" w:eastAsia="仿宋_GB2312" w:cs="Times New Roman"/>
          <w:color w:val="auto"/>
          <w:kern w:val="2"/>
          <w:sz w:val="32"/>
          <w:szCs w:val="32"/>
          <w:highlight w:val="none"/>
          <w:lang w:val="en-US" w:eastAsia="zh-CN" w:bidi="ar-SA"/>
        </w:rPr>
        <w:t>7.2</w:t>
      </w:r>
      <w:r>
        <w:rPr>
          <w:rFonts w:hint="eastAsia" w:eastAsia="仿宋_GB2312" w:cs="Times New Roman"/>
          <w:color w:val="auto"/>
          <w:kern w:val="2"/>
          <w:sz w:val="32"/>
          <w:szCs w:val="32"/>
          <w:highlight w:val="none"/>
          <w:lang w:val="en-US" w:eastAsia="zh-CN" w:bidi="ar-SA"/>
        </w:rPr>
        <w:t>.3</w:t>
      </w:r>
      <w:r>
        <w:rPr>
          <w:rFonts w:hint="eastAsia" w:ascii="仿宋" w:hAnsi="仿宋" w:eastAsia="仿宋" w:cs="仿宋"/>
          <w:bCs/>
          <w:sz w:val="32"/>
          <w:szCs w:val="32"/>
        </w:rPr>
        <w:t>实验体系反应条件确定：申请人应考虑反应时间、反应温度、膜孔径大小（或移行速度）等条件对产品性能的影响，通过试验确定上述条件的最佳组合。</w:t>
      </w:r>
    </w:p>
    <w:p>
      <w:pPr>
        <w:snapToGrid w:val="0"/>
        <w:spacing w:line="52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color w:val="auto"/>
          <w:kern w:val="2"/>
          <w:sz w:val="32"/>
          <w:szCs w:val="32"/>
          <w:highlight w:val="none"/>
          <w:lang w:val="en-US" w:eastAsia="zh-CN" w:bidi="ar-SA"/>
        </w:rPr>
        <w:t>7.3</w:t>
      </w:r>
      <w:r>
        <w:rPr>
          <w:rFonts w:hint="eastAsia" w:ascii="仿宋" w:hAnsi="仿宋" w:eastAsia="仿宋" w:cs="仿宋"/>
          <w:sz w:val="32"/>
          <w:szCs w:val="32"/>
        </w:rPr>
        <w:t>三批产品的生产及自检记录。</w:t>
      </w:r>
    </w:p>
    <w:p>
      <w:pPr>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提供三批产品生产及自检记录的复印件。</w:t>
      </w:r>
    </w:p>
    <w:p>
      <w:pPr>
        <w:snapToGrid w:val="0"/>
        <w:spacing w:line="520" w:lineRule="exact"/>
        <w:ind w:firstLine="640" w:firstLineChars="200"/>
        <w:rPr>
          <w:rFonts w:hint="eastAsia" w:ascii="仿宋" w:hAnsi="仿宋" w:eastAsia="仿宋" w:cs="仿宋"/>
          <w:color w:val="000000"/>
          <w:sz w:val="32"/>
          <w:szCs w:val="32"/>
        </w:rPr>
      </w:pPr>
      <w:r>
        <w:rPr>
          <w:rFonts w:hint="eastAsia" w:ascii="Times New Roman" w:hAnsi="Times New Roman" w:eastAsia="仿宋_GB2312" w:cs="Times New Roman"/>
          <w:color w:val="auto"/>
          <w:kern w:val="2"/>
          <w:sz w:val="32"/>
          <w:szCs w:val="32"/>
          <w:highlight w:val="none"/>
          <w:lang w:val="en-US" w:eastAsia="zh-CN" w:bidi="ar-SA"/>
        </w:rPr>
        <w:t>7.4</w:t>
      </w:r>
      <w:r>
        <w:rPr>
          <w:rFonts w:hint="eastAsia" w:ascii="仿宋" w:hAnsi="仿宋" w:eastAsia="仿宋" w:cs="仿宋"/>
          <w:sz w:val="32"/>
          <w:szCs w:val="32"/>
        </w:rPr>
        <w:t>证明产品安全性、有效性的其他非临床研究资料。</w:t>
      </w:r>
    </w:p>
    <w:p>
      <w:pPr>
        <w:spacing w:line="52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（四）临床评价资料</w:t>
      </w:r>
    </w:p>
    <w:p>
      <w:pPr>
        <w:overflowPunct w:val="0"/>
        <w:spacing w:line="520" w:lineRule="exact"/>
        <w:ind w:firstLine="640" w:firstLineChars="200"/>
        <w:rPr>
          <w:rFonts w:hint="eastAsia" w:ascii="仿宋" w:hAnsi="仿宋" w:eastAsia="仿宋" w:cs="仿宋"/>
          <w:sz w:val="32"/>
          <w:szCs w:val="32"/>
        </w:rPr>
      </w:pPr>
      <w:r>
        <w:rPr>
          <w:rFonts w:hint="eastAsia" w:ascii="仿宋" w:hAnsi="仿宋" w:eastAsia="仿宋" w:cs="仿宋"/>
          <w:b w:val="0"/>
          <w:color w:val="000000"/>
          <w:kern w:val="0"/>
          <w:sz w:val="32"/>
          <w:szCs w:val="32"/>
          <w:highlight w:val="none"/>
        </w:rPr>
        <w:t>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b w:val="0"/>
          <w:color w:val="000000"/>
          <w:kern w:val="0"/>
          <w:sz w:val="32"/>
          <w:szCs w:val="32"/>
          <w:highlight w:val="none"/>
        </w:rPr>
        <w:t>）检测试剂盒</w:t>
      </w:r>
      <w:r>
        <w:rPr>
          <w:rFonts w:hint="eastAsia" w:ascii="仿宋" w:hAnsi="仿宋" w:eastAsia="仿宋" w:cs="仿宋"/>
          <w:color w:val="000000"/>
          <w:kern w:val="0"/>
          <w:sz w:val="32"/>
          <w:szCs w:val="32"/>
          <w:highlight w:val="none"/>
        </w:rPr>
        <w:t>已经</w:t>
      </w:r>
      <w:r>
        <w:rPr>
          <w:rFonts w:hint="eastAsia" w:ascii="仿宋" w:hAnsi="仿宋" w:eastAsia="仿宋" w:cs="仿宋"/>
          <w:sz w:val="32"/>
          <w:szCs w:val="32"/>
        </w:rPr>
        <w:t>列入《关于发布免于临床试验体外诊断试剂目录的通告》</w:t>
      </w:r>
      <w:r>
        <w:rPr>
          <w:rFonts w:hint="eastAsia" w:eastAsia="仿宋_GB2312"/>
          <w:sz w:val="32"/>
          <w:szCs w:val="32"/>
        </w:rPr>
        <w:t>（</w:t>
      </w:r>
      <w:r>
        <w:rPr>
          <w:rFonts w:hint="eastAsia" w:ascii="Times New Roman" w:hAnsi="Times New Roman" w:eastAsia="仿宋_GB2312" w:cs="Times New Roman"/>
          <w:color w:val="auto"/>
          <w:kern w:val="2"/>
          <w:sz w:val="32"/>
          <w:szCs w:val="32"/>
          <w:lang w:val="en-US" w:eastAsia="zh-CN" w:bidi="ar-SA"/>
        </w:rPr>
        <w:t>2021</w:t>
      </w:r>
      <w:r>
        <w:rPr>
          <w:rFonts w:hint="eastAsia" w:eastAsia="仿宋_GB2312"/>
          <w:sz w:val="32"/>
          <w:szCs w:val="32"/>
        </w:rPr>
        <w:t>年第70号）</w:t>
      </w:r>
      <w:r>
        <w:rPr>
          <w:rFonts w:hint="eastAsia" w:ascii="仿宋" w:hAnsi="仿宋" w:eastAsia="仿宋" w:cs="仿宋"/>
          <w:sz w:val="32"/>
          <w:szCs w:val="32"/>
        </w:rPr>
        <w:t>免于进行临床试验的体外诊断试剂目录中。根据体外诊断试剂临床评价的相关要求，申请人可按照《免于临床试验的体外诊断试剂临床评价技术指导原则》（</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sz w:val="32"/>
          <w:szCs w:val="32"/>
        </w:rPr>
        <w:t>年第</w:t>
      </w:r>
      <w:r>
        <w:rPr>
          <w:rFonts w:hint="eastAsia" w:ascii="Times New Roman" w:hAnsi="Times New Roman" w:eastAsia="仿宋_GB2312" w:cs="Times New Roman"/>
          <w:color w:val="auto"/>
          <w:kern w:val="2"/>
          <w:sz w:val="32"/>
          <w:szCs w:val="32"/>
          <w:lang w:val="en-US" w:eastAsia="zh-CN" w:bidi="ar-SA"/>
        </w:rPr>
        <w:t>74</w:t>
      </w:r>
      <w:r>
        <w:rPr>
          <w:rFonts w:hint="eastAsia" w:ascii="仿宋" w:hAnsi="仿宋" w:eastAsia="仿宋" w:cs="仿宋"/>
          <w:sz w:val="32"/>
          <w:szCs w:val="32"/>
        </w:rPr>
        <w:t>号）要求进行临床评价。</w:t>
      </w:r>
    </w:p>
    <w:p>
      <w:pPr>
        <w:keepNext w:val="0"/>
        <w:keepLines w:val="0"/>
        <w:pageBreakBefore w:val="0"/>
        <w:kinsoku/>
        <w:wordWrap/>
        <w:topLinePunct w:val="0"/>
        <w:bidi w:val="0"/>
        <w:spacing w:line="52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如申请人申请的产品超出</w:t>
      </w:r>
      <w:r>
        <w:rPr>
          <w:rFonts w:eastAsia="仿宋_GB2312"/>
          <w:color w:val="000000"/>
          <w:sz w:val="32"/>
          <w:szCs w:val="32"/>
        </w:rPr>
        <w:t>《免于临床试验体外诊断试剂目录》</w:t>
      </w:r>
      <w:r>
        <w:rPr>
          <w:rFonts w:hint="eastAsia" w:eastAsia="仿宋_GB2312"/>
          <w:color w:val="000000"/>
          <w:sz w:val="32"/>
          <w:szCs w:val="32"/>
        </w:rPr>
        <w:t>描述的范围，</w:t>
      </w:r>
      <w:commentRangeStart w:id="7"/>
      <w:r>
        <w:rPr>
          <w:rFonts w:hint="eastAsia" w:ascii="仿宋_GB2312" w:eastAsia="仿宋_GB2312" w:cs="仿宋_GB2312"/>
          <w:sz w:val="32"/>
          <w:szCs w:val="32"/>
          <w:highlight w:val="none"/>
          <w:lang w:val="en-US" w:eastAsia="zh-CN" w:bidi="ar"/>
        </w:rPr>
        <w:t>或预期用途声称可用于患者自测</w:t>
      </w:r>
      <w:commentRangeEnd w:id="7"/>
      <w:r>
        <w:commentReference w:id="7"/>
      </w:r>
      <w:r>
        <w:rPr>
          <w:rFonts w:hint="eastAsia" w:ascii="仿宋_GB2312" w:eastAsia="仿宋_GB2312" w:cs="仿宋_GB2312"/>
          <w:sz w:val="32"/>
          <w:szCs w:val="32"/>
          <w:highlight w:val="none"/>
          <w:lang w:val="en-US" w:eastAsia="zh-CN" w:bidi="ar"/>
        </w:rPr>
        <w:t>，</w:t>
      </w:r>
      <w:r>
        <w:rPr>
          <w:rFonts w:hint="eastAsia" w:eastAsia="仿宋_GB2312"/>
          <w:color w:val="000000"/>
          <w:sz w:val="32"/>
          <w:szCs w:val="32"/>
        </w:rPr>
        <w:t>应按</w:t>
      </w:r>
      <w:r>
        <w:rPr>
          <w:rFonts w:eastAsia="仿宋_GB2312"/>
          <w:color w:val="000000"/>
          <w:sz w:val="32"/>
          <w:szCs w:val="32"/>
        </w:rPr>
        <w:t>照</w:t>
      </w:r>
      <w:r>
        <w:rPr>
          <w:rFonts w:hint="eastAsia" w:eastAsia="仿宋_GB2312"/>
          <w:color w:val="000000"/>
          <w:sz w:val="32"/>
          <w:szCs w:val="32"/>
        </w:rPr>
        <w:t>《体外诊断试剂临床试验技术指导原则》提交临床试验资料。</w:t>
      </w:r>
    </w:p>
    <w:p>
      <w:pPr>
        <w:keepNext w:val="0"/>
        <w:keepLines w:val="0"/>
        <w:pageBreakBefore w:val="0"/>
        <w:widowControl/>
        <w:kinsoku/>
        <w:wordWrap/>
        <w:topLinePunct w:val="0"/>
        <w:bidi w:val="0"/>
        <w:spacing w:line="520" w:lineRule="exact"/>
        <w:ind w:firstLine="640" w:firstLineChars="200"/>
        <w:textAlignment w:val="auto"/>
        <w:rPr>
          <w:rFonts w:hint="eastAsia" w:eastAsia="仿宋_GB2312"/>
          <w:sz w:val="32"/>
          <w:szCs w:val="30"/>
          <w:highlight w:val="none"/>
          <w:lang w:eastAsia="zh-CN"/>
        </w:rPr>
      </w:pPr>
      <w:r>
        <w:rPr>
          <w:rFonts w:eastAsia="仿宋_GB2312"/>
          <w:sz w:val="32"/>
          <w:szCs w:val="30"/>
          <w:highlight w:val="none"/>
        </w:rPr>
        <w:t>由消费者个人自行使用的体外诊断试剂，在临床试验时</w:t>
      </w:r>
      <w:r>
        <w:rPr>
          <w:rFonts w:hint="eastAsia" w:eastAsia="仿宋_GB2312"/>
          <w:sz w:val="32"/>
          <w:szCs w:val="30"/>
          <w:highlight w:val="none"/>
          <w:lang w:eastAsia="zh-CN"/>
        </w:rPr>
        <w:t>，</w:t>
      </w:r>
      <w:r>
        <w:rPr>
          <w:rFonts w:hint="eastAsia" w:eastAsia="仿宋_GB2312"/>
          <w:sz w:val="32"/>
          <w:szCs w:val="30"/>
          <w:highlight w:val="none"/>
          <w:lang w:val="en-US" w:eastAsia="zh-CN"/>
        </w:rPr>
        <w:t>除需评价</w:t>
      </w:r>
      <w:r>
        <w:rPr>
          <w:rFonts w:hint="eastAsia" w:eastAsia="仿宋_GB2312"/>
          <w:sz w:val="32"/>
          <w:szCs w:val="30"/>
          <w:highlight w:val="none"/>
        </w:rPr>
        <w:t>产品临床性能</w:t>
      </w:r>
      <w:r>
        <w:rPr>
          <w:rFonts w:hint="eastAsia" w:eastAsia="仿宋_GB2312"/>
          <w:sz w:val="32"/>
          <w:szCs w:val="30"/>
          <w:highlight w:val="none"/>
          <w:lang w:val="en-US" w:eastAsia="zh-CN"/>
        </w:rPr>
        <w:t>外，还应包含可用性评价（含</w:t>
      </w:r>
      <w:r>
        <w:rPr>
          <w:rFonts w:eastAsia="仿宋_GB2312"/>
          <w:sz w:val="32"/>
          <w:szCs w:val="30"/>
          <w:highlight w:val="none"/>
        </w:rPr>
        <w:t>说明书认知能力的评价</w:t>
      </w:r>
      <w:r>
        <w:rPr>
          <w:rFonts w:hint="eastAsia" w:eastAsia="仿宋_GB2312"/>
          <w:sz w:val="32"/>
          <w:szCs w:val="30"/>
          <w:highlight w:val="none"/>
          <w:lang w:val="en-US" w:eastAsia="zh-CN"/>
        </w:rPr>
        <w:t>）及结果判读能力评价。</w:t>
      </w:r>
      <w:r>
        <w:rPr>
          <w:rFonts w:hint="eastAsia" w:eastAsia="仿宋_GB2312"/>
          <w:sz w:val="32"/>
          <w:szCs w:val="30"/>
          <w:highlight w:val="none"/>
        </w:rPr>
        <w:t>临床试验中需要进行非专业使用者检测操作的受试者应为无医学或实验室检验相关专业背景、且不具有任何体外诊断试剂操作经验、符合产品预期适用范围的人</w:t>
      </w:r>
      <w:r>
        <w:rPr>
          <w:rFonts w:hint="eastAsia" w:eastAsia="仿宋_GB2312"/>
          <w:sz w:val="32"/>
          <w:szCs w:val="30"/>
          <w:highlight w:val="none"/>
          <w:lang w:eastAsia="zh-CN"/>
        </w:rPr>
        <w:t>。</w:t>
      </w:r>
    </w:p>
    <w:p>
      <w:pPr>
        <w:keepNext w:val="0"/>
        <w:keepLines w:val="0"/>
        <w:pageBreakBefore w:val="0"/>
        <w:widowControl/>
        <w:kinsoku/>
        <w:wordWrap/>
        <w:topLinePunct w:val="0"/>
        <w:bidi w:val="0"/>
        <w:spacing w:line="520" w:lineRule="exact"/>
        <w:ind w:firstLine="640" w:firstLineChars="200"/>
        <w:textAlignment w:val="auto"/>
        <w:rPr>
          <w:rFonts w:hint="eastAsia" w:eastAsia="仿宋_GB2312"/>
          <w:sz w:val="32"/>
          <w:szCs w:val="30"/>
          <w:highlight w:val="none"/>
          <w:lang w:eastAsia="zh-CN"/>
        </w:rPr>
      </w:pPr>
      <w:r>
        <w:rPr>
          <w:rFonts w:hint="eastAsia" w:eastAsia="仿宋_GB2312"/>
          <w:sz w:val="32"/>
          <w:szCs w:val="30"/>
          <w:highlight w:val="none"/>
          <w:lang w:eastAsia="zh-CN"/>
        </w:rPr>
        <w:t>可用性评价中由非专业使用者按照说明书要求完成采样、检测、结果解读等全部过程，</w:t>
      </w:r>
      <w:r>
        <w:rPr>
          <w:rFonts w:hint="eastAsia" w:eastAsia="仿宋_GB2312"/>
          <w:sz w:val="32"/>
          <w:szCs w:val="30"/>
          <w:highlight w:val="none"/>
          <w:lang w:val="en-US" w:eastAsia="zh-CN"/>
        </w:rPr>
        <w:t>采样后的</w:t>
      </w:r>
      <w:r>
        <w:rPr>
          <w:rFonts w:hint="eastAsia" w:eastAsia="仿宋_GB2312"/>
          <w:sz w:val="32"/>
          <w:szCs w:val="30"/>
          <w:highlight w:val="none"/>
          <w:lang w:eastAsia="zh-CN"/>
        </w:rPr>
        <w:t>过程由一位专业人员观察并记录，记录内容应至少包括主要的质控点，例如样本量是否充足、是否可能发生样本污染、检测过程是否正确、结果判读是否正确等，特别是过程中遇到的任何困难，应详细记录，并给出总体可用性评价。上述过程完成后，受试者应填写统一的问卷，以评价说明书的易读性，包括样本采集、检测过程及结果判读等各个方面，并对产品说明书易读性进行总体评价。</w:t>
      </w:r>
    </w:p>
    <w:p>
      <w:pPr>
        <w:keepNext w:val="0"/>
        <w:keepLines w:val="0"/>
        <w:pageBreakBefore w:val="0"/>
        <w:widowControl/>
        <w:kinsoku/>
        <w:wordWrap/>
        <w:topLinePunct w:val="0"/>
        <w:bidi w:val="0"/>
        <w:spacing w:line="520" w:lineRule="exact"/>
        <w:ind w:firstLine="640" w:firstLineChars="200"/>
        <w:textAlignment w:val="auto"/>
        <w:rPr>
          <w:rFonts w:hint="eastAsia" w:eastAsia="仿宋_GB2312"/>
          <w:sz w:val="32"/>
          <w:szCs w:val="30"/>
          <w:highlight w:val="none"/>
          <w:lang w:eastAsia="zh-CN"/>
        </w:rPr>
      </w:pPr>
      <w:r>
        <w:rPr>
          <w:rFonts w:hint="eastAsia" w:eastAsia="仿宋_GB2312"/>
          <w:sz w:val="32"/>
          <w:szCs w:val="30"/>
          <w:highlight w:val="none"/>
          <w:lang w:val="en-US" w:eastAsia="zh-CN"/>
        </w:rPr>
        <w:t>结果判读能力评价是指</w:t>
      </w:r>
      <w:r>
        <w:rPr>
          <w:rFonts w:hint="eastAsia" w:eastAsia="仿宋_GB2312"/>
          <w:sz w:val="32"/>
          <w:szCs w:val="30"/>
          <w:highlight w:val="none"/>
          <w:lang w:eastAsia="zh-CN"/>
        </w:rPr>
        <w:t>所有参与可用性评价的受试者应针对各种类型检测结果进行判读（应为检测后的检测实物，可以使用模拟样本获得检测结果），供判读的结果应包括阳性、弱阳性、阴性、无效结果，评价受试者的判读正确率。</w:t>
      </w:r>
    </w:p>
    <w:p>
      <w:pPr>
        <w:spacing w:line="520" w:lineRule="exact"/>
        <w:ind w:firstLine="640" w:firstLineChars="200"/>
        <w:rPr>
          <w:rFonts w:hint="eastAsia" w:ascii="Times New Roman" w:hAnsi="Times New Roman" w:eastAsia="楷体_GB2312" w:cs="Times New Roman"/>
          <w:sz w:val="32"/>
          <w:szCs w:val="32"/>
        </w:rPr>
      </w:pPr>
      <w:r>
        <w:rPr>
          <w:rFonts w:hint="eastAsia" w:eastAsia="楷体_GB2312" w:cs="Times New Roman"/>
          <w:sz w:val="32"/>
          <w:szCs w:val="32"/>
          <w:lang w:eastAsia="zh-CN"/>
        </w:rPr>
        <w:t>（</w:t>
      </w:r>
      <w:r>
        <w:rPr>
          <w:rFonts w:hint="eastAsia" w:eastAsia="楷体_GB2312" w:cs="Times New Roman"/>
          <w:sz w:val="32"/>
          <w:szCs w:val="32"/>
          <w:lang w:val="en-US" w:eastAsia="zh-CN"/>
        </w:rPr>
        <w:t>五</w:t>
      </w:r>
      <w:r>
        <w:rPr>
          <w:rFonts w:hint="eastAsia" w:eastAsia="楷体_GB2312" w:cs="Times New Roman"/>
          <w:sz w:val="32"/>
          <w:szCs w:val="32"/>
          <w:lang w:eastAsia="zh-CN"/>
        </w:rPr>
        <w:t>）</w:t>
      </w:r>
      <w:r>
        <w:rPr>
          <w:rFonts w:hint="eastAsia" w:ascii="Times New Roman" w:hAnsi="Times New Roman" w:eastAsia="楷体_GB2312" w:cs="Times New Roman"/>
          <w:sz w:val="32"/>
          <w:szCs w:val="32"/>
        </w:rPr>
        <w:t xml:space="preserve">产品说明书和标签样稿 </w:t>
      </w:r>
    </w:p>
    <w:p>
      <w:pPr>
        <w:spacing w:line="60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说明书承载了产品预期用途、标本采集及处理、实验方法、检测结果解释以及注意事项等重要信息，是指导实验室工作人员正确操作、临床医生针对检验结果给出合理医学解释的重要依据，因此，产品说明书是体外诊断试剂注册申报最重要的文件之一。</w:t>
      </w:r>
    </w:p>
    <w:p>
      <w:pPr>
        <w:spacing w:line="60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结合</w:t>
      </w:r>
      <w:r>
        <w:rPr>
          <w:rFonts w:hint="eastAsia" w:ascii="仿宋" w:hAnsi="仿宋" w:eastAsia="仿宋" w:cs="仿宋"/>
          <w:color w:val="000000"/>
          <w:kern w:val="0"/>
          <w:sz w:val="32"/>
          <w:szCs w:val="32"/>
          <w:highlight w:val="none"/>
        </w:rPr>
        <w:t>《体外诊断试剂说明书编写指导原则》</w:t>
      </w:r>
      <w:r>
        <w:rPr>
          <w:rFonts w:hint="eastAsia" w:ascii="仿宋" w:hAnsi="仿宋" w:eastAsia="仿宋" w:cs="仿宋"/>
          <w:bCs/>
          <w:sz w:val="32"/>
          <w:szCs w:val="32"/>
        </w:rPr>
        <w:t>的要求，下面对大便隐血（FOB）检测试剂盒</w:t>
      </w:r>
      <w:r>
        <w:rPr>
          <w:rFonts w:hint="eastAsia" w:ascii="仿宋" w:hAnsi="仿宋" w:eastAsia="仿宋" w:cs="仿宋"/>
          <w:sz w:val="32"/>
          <w:szCs w:val="32"/>
        </w:rPr>
        <w:t>（胶体金免疫层析法）</w:t>
      </w:r>
      <w:r>
        <w:rPr>
          <w:rFonts w:hint="eastAsia" w:ascii="仿宋" w:hAnsi="仿宋" w:eastAsia="仿宋" w:cs="仿宋"/>
          <w:bCs/>
          <w:sz w:val="32"/>
          <w:szCs w:val="32"/>
        </w:rPr>
        <w:t>说明书的重点内容进行详细说明。</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1.</w:t>
      </w:r>
      <w:r>
        <w:rPr>
          <w:rFonts w:hint="eastAsia" w:ascii="仿宋" w:hAnsi="仿宋" w:eastAsia="仿宋" w:cs="仿宋"/>
          <w:sz w:val="32"/>
          <w:szCs w:val="32"/>
        </w:rPr>
        <w:t>【产品名称】</w:t>
      </w:r>
    </w:p>
    <w:p>
      <w:pPr>
        <w:spacing w:line="600" w:lineRule="exact"/>
        <w:ind w:firstLine="648" w:firstLineChars="200"/>
        <w:rPr>
          <w:rFonts w:hint="eastAsia" w:ascii="仿宋" w:hAnsi="仿宋" w:eastAsia="仿宋" w:cs="仿宋"/>
          <w:sz w:val="32"/>
          <w:szCs w:val="32"/>
        </w:rPr>
      </w:pPr>
      <w:r>
        <w:rPr>
          <w:rFonts w:hint="eastAsia" w:ascii="仿宋" w:hAnsi="仿宋" w:eastAsia="仿宋" w:cs="仿宋"/>
          <w:spacing w:val="2"/>
          <w:sz w:val="32"/>
          <w:szCs w:val="32"/>
        </w:rPr>
        <w:t>根据《体外诊断试剂注册管理办法》中的命名原则，产品名称通常由被测物质的名称、用途、方法或原理三部分组成，方法或原理部分应能体现具体反应原理，建议参考分类目录和/或国家标准及行业标准。例如：大便隐血（</w:t>
      </w:r>
      <w:r>
        <w:rPr>
          <w:rFonts w:hint="eastAsia" w:ascii="Times New Roman" w:hAnsi="Times New Roman" w:eastAsia="仿宋_GB2312" w:cs="Times New Roman"/>
          <w:color w:val="auto"/>
          <w:kern w:val="2"/>
          <w:sz w:val="32"/>
          <w:szCs w:val="32"/>
          <w:lang w:val="en-US" w:eastAsia="zh-CN" w:bidi="ar-SA"/>
        </w:rPr>
        <w:t>FOB</w:t>
      </w:r>
      <w:r>
        <w:rPr>
          <w:rFonts w:hint="eastAsia" w:ascii="仿宋" w:hAnsi="仿宋" w:eastAsia="仿宋" w:cs="仿宋"/>
          <w:spacing w:val="2"/>
          <w:sz w:val="32"/>
          <w:szCs w:val="32"/>
        </w:rPr>
        <w:t>）检测试剂（胶体金免疫层析法）。</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2.</w:t>
      </w:r>
      <w:r>
        <w:rPr>
          <w:rFonts w:hint="eastAsia" w:ascii="仿宋" w:hAnsi="仿宋" w:eastAsia="仿宋" w:cs="仿宋"/>
          <w:sz w:val="32"/>
          <w:szCs w:val="32"/>
        </w:rPr>
        <w:t>【包装规格】</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包装规格应明确检测试剂盒使用人份。如：</w:t>
      </w:r>
      <w:r>
        <w:rPr>
          <w:rFonts w:hint="eastAsia" w:ascii="Times New Roman" w:hAnsi="Times New Roman" w:eastAsia="仿宋_GB2312" w:cs="Times New Roman"/>
          <w:color w:val="auto"/>
          <w:kern w:val="2"/>
          <w:sz w:val="32"/>
          <w:szCs w:val="32"/>
          <w:lang w:val="en-US" w:eastAsia="zh-CN" w:bidi="ar-SA"/>
        </w:rPr>
        <w:t>100</w:t>
      </w:r>
      <w:r>
        <w:rPr>
          <w:rFonts w:hint="eastAsia" w:ascii="仿宋" w:hAnsi="仿宋" w:eastAsia="仿宋" w:cs="仿宋"/>
          <w:sz w:val="32"/>
          <w:szCs w:val="32"/>
        </w:rPr>
        <w:t>人份/盒；</w:t>
      </w:r>
      <w:r>
        <w:rPr>
          <w:rFonts w:hint="eastAsia" w:ascii="Times New Roman" w:hAnsi="Times New Roman" w:eastAsia="仿宋_GB2312" w:cs="Times New Roman"/>
          <w:color w:val="auto"/>
          <w:kern w:val="2"/>
          <w:sz w:val="32"/>
          <w:szCs w:val="32"/>
          <w:lang w:val="en-US" w:eastAsia="zh-CN" w:bidi="ar-SA"/>
        </w:rPr>
        <w:t>50</w:t>
      </w:r>
      <w:r>
        <w:rPr>
          <w:rFonts w:hint="eastAsia" w:ascii="仿宋" w:hAnsi="仿宋" w:eastAsia="仿宋" w:cs="仿宋"/>
          <w:sz w:val="32"/>
          <w:szCs w:val="32"/>
        </w:rPr>
        <w:t>人份/盒。</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3.</w:t>
      </w:r>
      <w:r>
        <w:rPr>
          <w:rFonts w:hint="eastAsia" w:ascii="仿宋" w:hAnsi="仿宋" w:eastAsia="仿宋" w:cs="仿宋"/>
          <w:sz w:val="32"/>
          <w:szCs w:val="32"/>
        </w:rPr>
        <w:t>【预期用途】</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应至少包括以下几部分内容：</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rPr>
        <w:t>3.1</w:t>
      </w:r>
      <w:r>
        <w:rPr>
          <w:rFonts w:hint="eastAsia" w:ascii="仿宋" w:hAnsi="仿宋" w:eastAsia="仿宋" w:cs="仿宋"/>
          <w:bCs/>
          <w:sz w:val="32"/>
          <w:szCs w:val="32"/>
        </w:rPr>
        <w:t>说明试剂盒用于运用免疫胶体金层析技术实现对人体粪便中血红蛋白的体外定性检测，以判断</w:t>
      </w:r>
      <w:r>
        <w:rPr>
          <w:rFonts w:hint="eastAsia" w:ascii="仿宋" w:hAnsi="仿宋" w:eastAsia="仿宋" w:cs="仿宋"/>
          <w:sz w:val="32"/>
          <w:szCs w:val="32"/>
        </w:rPr>
        <w:t>消化道</w:t>
      </w:r>
      <w:r>
        <w:rPr>
          <w:rFonts w:hint="eastAsia" w:ascii="仿宋" w:hAnsi="仿宋" w:eastAsia="仿宋" w:cs="仿宋"/>
          <w:bCs/>
          <w:sz w:val="32"/>
          <w:szCs w:val="32"/>
        </w:rPr>
        <w:t>是否有出血。</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3.2</w:t>
      </w:r>
      <w:r>
        <w:rPr>
          <w:rFonts w:hint="eastAsia" w:ascii="仿宋" w:hAnsi="仿宋" w:eastAsia="仿宋" w:cs="仿宋"/>
          <w:bCs/>
          <w:sz w:val="32"/>
          <w:szCs w:val="32"/>
        </w:rPr>
        <w:t>大便隐血</w:t>
      </w:r>
      <w:r>
        <w:rPr>
          <w:rFonts w:hint="eastAsia" w:ascii="仿宋" w:hAnsi="仿宋" w:eastAsia="仿宋" w:cs="仿宋"/>
          <w:sz w:val="32"/>
          <w:szCs w:val="32"/>
        </w:rPr>
        <w:t>异常情况常见于哪些疾病，其升高或降低可能有哪些医学解释。</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4.</w:t>
      </w:r>
      <w:r>
        <w:rPr>
          <w:rFonts w:hint="eastAsia" w:ascii="仿宋" w:hAnsi="仿宋" w:eastAsia="仿宋" w:cs="仿宋"/>
          <w:sz w:val="32"/>
          <w:szCs w:val="32"/>
        </w:rPr>
        <w:t>【检验原理】</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应结合产品主要成分简要说明检验的原理、方法，必要时可采取图示方法表示，检测原理的描述应结合产品主要组成成分、被测物和产物的关系进行描述：</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rPr>
        <w:t>5.</w:t>
      </w:r>
      <w:r>
        <w:rPr>
          <w:rFonts w:hint="eastAsia" w:ascii="仿宋" w:hAnsi="仿宋" w:eastAsia="仿宋" w:cs="仿宋"/>
          <w:sz w:val="32"/>
          <w:szCs w:val="32"/>
        </w:rPr>
        <w:t xml:space="preserve">【主要组成成分】 </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rPr>
        <w:t>5.1</w:t>
      </w:r>
      <w:r>
        <w:rPr>
          <w:rFonts w:hint="eastAsia" w:ascii="仿宋" w:hAnsi="仿宋" w:eastAsia="仿宋" w:cs="仿宋"/>
          <w:bCs/>
          <w:sz w:val="32"/>
          <w:szCs w:val="32"/>
        </w:rPr>
        <w:t>说明试剂包含组成、数量等信息。</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rPr>
        <w:t>5.2</w:t>
      </w:r>
      <w:r>
        <w:rPr>
          <w:rFonts w:hint="eastAsia" w:ascii="仿宋" w:hAnsi="仿宋" w:eastAsia="仿宋" w:cs="仿宋"/>
          <w:bCs/>
          <w:sz w:val="32"/>
          <w:szCs w:val="32"/>
        </w:rPr>
        <w:t>明确说明不同批号试剂盒中各组分是否可以互换。</w:t>
      </w:r>
    </w:p>
    <w:p>
      <w:pPr>
        <w:spacing w:line="600" w:lineRule="exact"/>
        <w:ind w:firstLine="640" w:firstLineChars="200"/>
        <w:rPr>
          <w:rFonts w:hint="eastAsia" w:ascii="仿宋" w:hAnsi="仿宋" w:eastAsia="仿宋" w:cs="仿宋"/>
          <w:sz w:val="32"/>
          <w:szCs w:val="32"/>
          <w:highlight w:val="none"/>
        </w:rPr>
      </w:pPr>
      <w:r>
        <w:rPr>
          <w:rFonts w:hint="eastAsia" w:ascii="Times New Roman" w:hAnsi="Times New Roman" w:eastAsia="仿宋_GB2312" w:cs="Times New Roman"/>
          <w:sz w:val="32"/>
          <w:szCs w:val="32"/>
          <w:lang w:val="en-US" w:eastAsia="zh-CN"/>
        </w:rPr>
        <w:t>5.3</w:t>
      </w:r>
      <w:r>
        <w:rPr>
          <w:rFonts w:hint="eastAsia" w:ascii="仿宋" w:hAnsi="仿宋" w:eastAsia="仿宋" w:cs="仿宋"/>
          <w:sz w:val="32"/>
          <w:szCs w:val="32"/>
          <w:highlight w:val="none"/>
        </w:rPr>
        <w:t>试剂盒中不包含但对该项检测必需的组分，应列出相关试剂的生产企业、产品名称以及注册证号等信息。</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6.</w:t>
      </w:r>
      <w:r>
        <w:rPr>
          <w:rFonts w:hint="eastAsia" w:ascii="仿宋" w:hAnsi="仿宋" w:eastAsia="仿宋" w:cs="仿宋"/>
          <w:sz w:val="32"/>
          <w:szCs w:val="32"/>
        </w:rPr>
        <w:t>【储存条件及有效期】</w:t>
      </w:r>
    </w:p>
    <w:p>
      <w:pPr>
        <w:spacing w:line="600" w:lineRule="exact"/>
        <w:ind w:firstLine="640" w:firstLineChars="200"/>
        <w:rPr>
          <w:rFonts w:hint="eastAsia" w:ascii="仿宋" w:hAnsi="仿宋" w:eastAsia="仿宋" w:cs="仿宋"/>
          <w:bCs/>
          <w:sz w:val="32"/>
          <w:szCs w:val="32"/>
          <w:highlight w:val="none"/>
        </w:rPr>
      </w:pPr>
      <w:r>
        <w:rPr>
          <w:rFonts w:hint="eastAsia" w:ascii="仿宋" w:hAnsi="仿宋" w:eastAsia="仿宋" w:cs="仿宋"/>
          <w:bCs/>
          <w:sz w:val="32"/>
          <w:szCs w:val="32"/>
          <w:highlight w:val="none"/>
        </w:rPr>
        <w:t>对试剂盒的效期稳定性、开封稳定性、运输稳定性等信息作详细介绍，并对开封后未使用产品允许暴露于空气中的温度、湿度及期限等条件予以明确。</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7.</w:t>
      </w:r>
      <w:r>
        <w:rPr>
          <w:rFonts w:hint="eastAsia" w:ascii="仿宋" w:hAnsi="仿宋" w:eastAsia="仿宋" w:cs="仿宋"/>
          <w:sz w:val="32"/>
          <w:szCs w:val="32"/>
        </w:rPr>
        <w:t>【样本要求】</w:t>
      </w:r>
    </w:p>
    <w:p>
      <w:pPr>
        <w:spacing w:line="600" w:lineRule="exact"/>
        <w:ind w:firstLine="640" w:firstLineChars="200"/>
        <w:rPr>
          <w:rFonts w:hint="eastAsia" w:ascii="仿宋" w:hAnsi="仿宋" w:eastAsia="仿宋" w:cs="仿宋"/>
          <w:bCs/>
          <w:sz w:val="32"/>
          <w:szCs w:val="32"/>
        </w:rPr>
      </w:pPr>
      <w:r>
        <w:rPr>
          <w:rFonts w:hint="eastAsia" w:ascii="仿宋" w:hAnsi="仿宋" w:eastAsia="仿宋" w:cs="仿宋"/>
          <w:sz w:val="32"/>
          <w:szCs w:val="32"/>
        </w:rPr>
        <w:t>重点明确以下内容：样本类型、处理、保存期限及保存条件（短期、长期），运输条件等。冷藏/冷冻样本检测前是否须恢复室温，可冻融次数。特殊体液标本还应详细描述对采集条件、保存液、容器要求等可能影响检测结果的要求。应对已知的干扰物进行说明，同时列出干扰物的具体浓度。</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8.</w:t>
      </w:r>
      <w:r>
        <w:rPr>
          <w:rFonts w:hint="eastAsia" w:ascii="仿宋" w:hAnsi="仿宋" w:eastAsia="仿宋" w:cs="仿宋"/>
          <w:sz w:val="32"/>
          <w:szCs w:val="32"/>
        </w:rPr>
        <w:t>【检验方法】</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8.1</w:t>
      </w:r>
      <w:r>
        <w:rPr>
          <w:rFonts w:hint="eastAsia" w:ascii="仿宋" w:hAnsi="仿宋" w:eastAsia="仿宋" w:cs="仿宋"/>
          <w:bCs/>
          <w:sz w:val="32"/>
          <w:szCs w:val="32"/>
        </w:rPr>
        <w:t>实验环境：温、湿度条件要求。</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8.2</w:t>
      </w:r>
      <w:r>
        <w:rPr>
          <w:rFonts w:hint="eastAsia" w:ascii="仿宋" w:hAnsi="仿宋" w:eastAsia="仿宋" w:cs="仿宋"/>
          <w:bCs/>
          <w:sz w:val="32"/>
          <w:szCs w:val="32"/>
        </w:rPr>
        <w:t>试剂使用方法、注意事项，试剂条（卡）开封后注意事项等。</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8.3</w:t>
      </w:r>
      <w:r>
        <w:rPr>
          <w:rFonts w:hint="eastAsia" w:ascii="仿宋" w:hAnsi="仿宋" w:eastAsia="仿宋" w:cs="仿宋"/>
          <w:bCs/>
          <w:sz w:val="32"/>
          <w:szCs w:val="32"/>
        </w:rPr>
        <w:t>明确样本加样时间及观察时间。</w:t>
      </w:r>
    </w:p>
    <w:p>
      <w:pPr>
        <w:spacing w:line="600" w:lineRule="exact"/>
        <w:ind w:firstLine="640" w:firstLineChars="200"/>
        <w:rPr>
          <w:rFonts w:hint="eastAsia" w:ascii="仿宋" w:hAnsi="仿宋" w:eastAsia="仿宋" w:cs="仿宋"/>
          <w:bCs/>
          <w:sz w:val="32"/>
          <w:szCs w:val="32"/>
        </w:rPr>
      </w:pPr>
      <w:r>
        <w:rPr>
          <w:rFonts w:hint="eastAsia" w:ascii="仿宋" w:hAnsi="仿宋" w:eastAsia="仿宋" w:cs="仿宋"/>
          <w:sz w:val="32"/>
          <w:szCs w:val="32"/>
        </w:rPr>
        <w:t>详细说明试验操作的各个步骤。</w:t>
      </w:r>
    </w:p>
    <w:p>
      <w:pPr>
        <w:spacing w:line="600" w:lineRule="exact"/>
        <w:ind w:firstLine="640" w:firstLineChars="200"/>
        <w:rPr>
          <w:rFonts w:hint="eastAsia" w:ascii="仿宋" w:hAnsi="仿宋" w:eastAsia="仿宋" w:cs="仿宋"/>
          <w:color w:val="auto"/>
          <w:sz w:val="32"/>
          <w:szCs w:val="32"/>
        </w:rPr>
      </w:pPr>
      <w:r>
        <w:rPr>
          <w:rFonts w:hint="eastAsia" w:ascii="Times New Roman" w:hAnsi="Times New Roman" w:eastAsia="仿宋_GB2312" w:cs="Times New Roman"/>
          <w:sz w:val="32"/>
          <w:szCs w:val="32"/>
          <w:lang w:val="en-US" w:eastAsia="zh-CN"/>
        </w:rPr>
        <w:t>9.</w:t>
      </w:r>
      <w:r>
        <w:rPr>
          <w:rFonts w:hint="eastAsia" w:ascii="仿宋" w:hAnsi="仿宋" w:eastAsia="仿宋" w:cs="仿宋"/>
          <w:sz w:val="32"/>
          <w:szCs w:val="32"/>
        </w:rPr>
        <w:t>【</w:t>
      </w:r>
      <w:r>
        <w:rPr>
          <w:rFonts w:hint="eastAsia" w:ascii="仿宋" w:hAnsi="仿宋" w:eastAsia="仿宋" w:cs="仿宋"/>
          <w:color w:val="auto"/>
          <w:sz w:val="32"/>
          <w:szCs w:val="32"/>
          <w:lang w:val="en-US" w:eastAsia="zh-CN"/>
        </w:rPr>
        <w:t>阳性判断值</w:t>
      </w:r>
      <w:r>
        <w:rPr>
          <w:rFonts w:hint="eastAsia" w:ascii="仿宋" w:hAnsi="仿宋" w:eastAsia="仿宋" w:cs="仿宋"/>
          <w:color w:val="auto"/>
          <w:sz w:val="32"/>
          <w:szCs w:val="32"/>
        </w:rPr>
        <w:t>】</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color w:val="auto"/>
          <w:sz w:val="32"/>
          <w:szCs w:val="32"/>
        </w:rPr>
        <w:t>应注明常用样本类型的</w:t>
      </w:r>
      <w:r>
        <w:rPr>
          <w:rFonts w:hint="eastAsia" w:ascii="仿宋" w:hAnsi="仿宋" w:eastAsia="仿宋" w:cs="仿宋"/>
          <w:color w:val="auto"/>
          <w:sz w:val="32"/>
          <w:szCs w:val="32"/>
          <w:lang w:val="en-US" w:eastAsia="zh-CN"/>
        </w:rPr>
        <w:t>阳性判断值</w:t>
      </w:r>
      <w:r>
        <w:rPr>
          <w:rFonts w:hint="eastAsia" w:ascii="仿宋" w:hAnsi="仿宋" w:eastAsia="仿宋" w:cs="仿宋"/>
          <w:color w:val="auto"/>
          <w:sz w:val="32"/>
          <w:szCs w:val="32"/>
        </w:rPr>
        <w:t>，并简要说</w:t>
      </w:r>
      <w:r>
        <w:rPr>
          <w:rFonts w:hint="eastAsia" w:ascii="仿宋" w:hAnsi="仿宋" w:eastAsia="仿宋" w:cs="仿宋"/>
          <w:sz w:val="32"/>
          <w:szCs w:val="32"/>
        </w:rPr>
        <w:t>明其确定方法。建议注明“由于地理、人种、性别和年龄等差异，建议各实验室建立自己的</w:t>
      </w:r>
      <w:r>
        <w:rPr>
          <w:rFonts w:hint="eastAsia" w:ascii="仿宋" w:hAnsi="仿宋" w:eastAsia="仿宋" w:cs="仿宋"/>
          <w:sz w:val="32"/>
          <w:szCs w:val="32"/>
          <w:lang w:val="en-US" w:eastAsia="zh-CN"/>
        </w:rPr>
        <w:t>阳性判断值</w:t>
      </w:r>
      <w:r>
        <w:rPr>
          <w:rFonts w:hint="eastAsia" w:ascii="仿宋" w:hAnsi="仿宋" w:eastAsia="仿宋" w:cs="仿宋"/>
          <w:sz w:val="32"/>
          <w:szCs w:val="32"/>
        </w:rPr>
        <w:t>”。</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10.</w:t>
      </w:r>
      <w:r>
        <w:rPr>
          <w:rFonts w:hint="eastAsia" w:ascii="仿宋" w:hAnsi="仿宋" w:eastAsia="仿宋" w:cs="仿宋"/>
          <w:sz w:val="32"/>
          <w:szCs w:val="32"/>
        </w:rPr>
        <w:t>【检验结果的解释】</w:t>
      </w:r>
    </w:p>
    <w:p>
      <w:pPr>
        <w:spacing w:line="60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可结合图示方法说明阴性、阳性及无效结果的判读示例。</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11.</w:t>
      </w:r>
      <w:r>
        <w:rPr>
          <w:rFonts w:hint="eastAsia" w:ascii="仿宋" w:hAnsi="仿宋" w:eastAsia="仿宋" w:cs="仿宋"/>
          <w:sz w:val="32"/>
          <w:szCs w:val="32"/>
        </w:rPr>
        <w:t>【检验方法局限性】至少应包括以下内容</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11.1</w:t>
      </w:r>
      <w:r>
        <w:rPr>
          <w:rFonts w:hint="eastAsia" w:ascii="仿宋" w:hAnsi="仿宋" w:eastAsia="仿宋" w:cs="仿宋"/>
          <w:bCs/>
          <w:sz w:val="32"/>
          <w:szCs w:val="32"/>
        </w:rPr>
        <w:t>本试剂的检测结果仅供参考，不得作为临床诊治的唯一依据，对患者的临床管理应结合其症状、体征、病史、其他实验室检查及治疗反应等情况综合考虑。</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11.2</w:t>
      </w:r>
      <w:r>
        <w:rPr>
          <w:rFonts w:hint="eastAsia" w:ascii="仿宋" w:hAnsi="仿宋" w:eastAsia="仿宋" w:cs="仿宋"/>
          <w:bCs/>
          <w:sz w:val="32"/>
          <w:szCs w:val="32"/>
        </w:rPr>
        <w:t>受检测试剂方法学的限制，实验人员应对阴性结果给予更多的关注，需结合其他检测结果综合判断，建议对有疑问的阴性结果可采用其他方法进行复核。</w:t>
      </w:r>
    </w:p>
    <w:p>
      <w:pPr>
        <w:spacing w:line="600" w:lineRule="exact"/>
        <w:ind w:firstLine="640" w:firstLineChars="200"/>
        <w:rPr>
          <w:rFonts w:hint="eastAsia" w:ascii="仿宋" w:hAnsi="仿宋" w:eastAsia="仿宋" w:cs="仿宋"/>
          <w:bCs/>
          <w:sz w:val="32"/>
          <w:szCs w:val="32"/>
          <w:lang w:eastAsia="zh-CN"/>
        </w:rPr>
      </w:pPr>
      <w:r>
        <w:rPr>
          <w:rFonts w:hint="eastAsia" w:ascii="Times New Roman" w:hAnsi="Times New Roman" w:eastAsia="仿宋_GB2312" w:cs="Times New Roman"/>
          <w:sz w:val="32"/>
          <w:szCs w:val="32"/>
          <w:lang w:val="en-US" w:eastAsia="zh-CN"/>
        </w:rPr>
        <w:t>11.3</w:t>
      </w:r>
      <w:r>
        <w:rPr>
          <w:rFonts w:hint="eastAsia" w:ascii="仿宋" w:hAnsi="仿宋" w:eastAsia="仿宋" w:cs="仿宋"/>
          <w:bCs/>
          <w:sz w:val="32"/>
          <w:szCs w:val="32"/>
        </w:rPr>
        <w:t>有关假阴性结果的可能性分析</w:t>
      </w:r>
      <w:r>
        <w:rPr>
          <w:rFonts w:hint="eastAsia" w:ascii="仿宋" w:hAnsi="仿宋" w:eastAsia="仿宋" w:cs="仿宋"/>
          <w:bCs/>
          <w:sz w:val="32"/>
          <w:szCs w:val="32"/>
          <w:lang w:eastAsia="zh-CN"/>
        </w:rPr>
        <w:t>。</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12.</w:t>
      </w:r>
      <w:r>
        <w:rPr>
          <w:rFonts w:hint="eastAsia" w:ascii="仿宋" w:hAnsi="仿宋" w:eastAsia="仿宋" w:cs="仿宋"/>
          <w:sz w:val="32"/>
          <w:szCs w:val="32"/>
        </w:rPr>
        <w:t>【产品性能指标】详述以下性能指标：</w:t>
      </w:r>
    </w:p>
    <w:p>
      <w:pPr>
        <w:spacing w:line="600" w:lineRule="exact"/>
        <w:ind w:firstLine="640" w:firstLineChars="200"/>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12.1</w:t>
      </w:r>
      <w:r>
        <w:rPr>
          <w:rFonts w:hint="eastAsia" w:ascii="仿宋" w:hAnsi="仿宋" w:eastAsia="仿宋" w:cs="仿宋"/>
          <w:bCs/>
          <w:sz w:val="32"/>
          <w:szCs w:val="32"/>
          <w:lang w:val="en-US" w:eastAsia="zh-CN"/>
        </w:rPr>
        <w:t>阳性和阴性参考品。</w:t>
      </w:r>
    </w:p>
    <w:p>
      <w:pPr>
        <w:ind w:firstLine="640" w:firstLineChars="200"/>
        <w:jc w:val="left"/>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12.2</w:t>
      </w:r>
      <w:r>
        <w:rPr>
          <w:rFonts w:hint="eastAsia" w:ascii="仿宋" w:hAnsi="仿宋" w:eastAsia="仿宋" w:cs="仿宋"/>
          <w:sz w:val="32"/>
          <w:szCs w:val="32"/>
          <w:lang w:val="en-US" w:eastAsia="zh-CN"/>
        </w:rPr>
        <w:t>检出</w:t>
      </w:r>
      <w:r>
        <w:rPr>
          <w:rFonts w:hint="eastAsia" w:ascii="仿宋" w:hAnsi="仿宋" w:eastAsia="仿宋" w:cs="仿宋"/>
          <w:sz w:val="32"/>
          <w:szCs w:val="32"/>
        </w:rPr>
        <w:t>限：说明试剂的最低检出浓度并简单介绍</w:t>
      </w:r>
      <w:r>
        <w:rPr>
          <w:rFonts w:hint="eastAsia" w:ascii="仿宋" w:hAnsi="仿宋" w:eastAsia="仿宋" w:cs="仿宋"/>
          <w:sz w:val="32"/>
          <w:szCs w:val="32"/>
          <w:lang w:val="en-US" w:eastAsia="zh-CN"/>
        </w:rPr>
        <w:t>检出限</w:t>
      </w:r>
      <w:r>
        <w:rPr>
          <w:rFonts w:hint="eastAsia" w:ascii="仿宋" w:hAnsi="仿宋" w:eastAsia="仿宋" w:cs="仿宋"/>
          <w:sz w:val="32"/>
          <w:szCs w:val="32"/>
        </w:rPr>
        <w:t>的确定方法。</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12.3</w:t>
      </w:r>
      <w:r>
        <w:rPr>
          <w:rFonts w:hint="eastAsia" w:ascii="仿宋" w:hAnsi="仿宋" w:eastAsia="仿宋" w:cs="仿宋"/>
          <w:bCs/>
          <w:sz w:val="32"/>
          <w:szCs w:val="32"/>
        </w:rPr>
        <w:t>重复性：对同一批次的检测试剂进行重复检测的检测结果。</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12.4</w:t>
      </w:r>
      <w:r>
        <w:rPr>
          <w:rFonts w:hint="eastAsia" w:ascii="仿宋" w:hAnsi="仿宋" w:eastAsia="仿宋" w:cs="仿宋"/>
          <w:bCs/>
          <w:sz w:val="32"/>
          <w:szCs w:val="32"/>
        </w:rPr>
        <w:t xml:space="preserve">批间差：对三个批次的检测试剂进行重复检测的检测结果。 </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12.5</w:t>
      </w:r>
      <w:r>
        <w:rPr>
          <w:rFonts w:hint="eastAsia" w:ascii="仿宋" w:hAnsi="仿宋" w:eastAsia="仿宋" w:cs="仿宋"/>
          <w:bCs/>
          <w:sz w:val="32"/>
          <w:szCs w:val="32"/>
        </w:rPr>
        <w:t>分析特异性</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12.5.1</w:t>
      </w:r>
      <w:r>
        <w:rPr>
          <w:rFonts w:hint="eastAsia" w:ascii="仿宋" w:hAnsi="仿宋" w:eastAsia="仿宋" w:cs="仿宋"/>
          <w:bCs/>
          <w:sz w:val="32"/>
          <w:szCs w:val="32"/>
        </w:rPr>
        <w:t>交叉反应：易产生交叉反应物质的情况。</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12.5.2</w:t>
      </w:r>
      <w:r>
        <w:rPr>
          <w:rFonts w:hint="eastAsia" w:ascii="仿宋" w:hAnsi="仿宋" w:eastAsia="仿宋" w:cs="仿宋"/>
          <w:bCs/>
          <w:sz w:val="32"/>
          <w:szCs w:val="32"/>
        </w:rPr>
        <w:t>干扰物质：样本中常见干扰物质对检测结果的影响，如</w:t>
      </w:r>
      <w:r>
        <w:rPr>
          <w:rFonts w:hint="eastAsia" w:ascii="仿宋" w:hAnsi="仿宋" w:eastAsia="仿宋" w:cs="仿宋"/>
          <w:sz w:val="32"/>
          <w:szCs w:val="32"/>
        </w:rPr>
        <w:t>动物血红蛋白、肌红蛋白</w:t>
      </w:r>
      <w:r>
        <w:rPr>
          <w:rFonts w:hint="eastAsia" w:ascii="仿宋" w:hAnsi="仿宋" w:eastAsia="仿宋" w:cs="仿宋"/>
          <w:bCs/>
          <w:sz w:val="32"/>
          <w:szCs w:val="32"/>
        </w:rPr>
        <w:t>、</w:t>
      </w:r>
      <w:r>
        <w:rPr>
          <w:rFonts w:hint="eastAsia" w:ascii="仿宋" w:hAnsi="仿宋" w:eastAsia="仿宋" w:cs="仿宋"/>
          <w:sz w:val="32"/>
          <w:szCs w:val="32"/>
        </w:rPr>
        <w:t>维生素、含过氧化物酶的绿叶蔬菜、铁剂、某些中药成分</w:t>
      </w:r>
      <w:r>
        <w:rPr>
          <w:rFonts w:hint="eastAsia" w:ascii="仿宋" w:hAnsi="仿宋" w:eastAsia="仿宋" w:cs="仿宋"/>
          <w:bCs/>
          <w:sz w:val="32"/>
          <w:szCs w:val="32"/>
        </w:rPr>
        <w:t>。</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12.6</w:t>
      </w:r>
      <w:r>
        <w:rPr>
          <w:rFonts w:hint="eastAsia" w:ascii="仿宋" w:hAnsi="仿宋" w:eastAsia="仿宋" w:cs="仿宋"/>
          <w:bCs/>
          <w:sz w:val="32"/>
          <w:szCs w:val="32"/>
        </w:rPr>
        <w:t>钩状（</w:t>
      </w:r>
      <w:r>
        <w:rPr>
          <w:rFonts w:hint="eastAsia" w:ascii="Times New Roman" w:hAnsi="Times New Roman" w:eastAsia="仿宋_GB2312" w:cs="Times New Roman"/>
          <w:color w:val="auto"/>
          <w:kern w:val="2"/>
          <w:sz w:val="32"/>
          <w:szCs w:val="32"/>
          <w:lang w:val="en-US" w:eastAsia="zh-CN" w:bidi="ar-SA"/>
        </w:rPr>
        <w:t>HOOK</w:t>
      </w:r>
      <w:r>
        <w:rPr>
          <w:rFonts w:hint="eastAsia" w:ascii="仿宋" w:hAnsi="仿宋" w:eastAsia="仿宋" w:cs="仿宋"/>
          <w:bCs/>
          <w:sz w:val="32"/>
          <w:szCs w:val="32"/>
        </w:rPr>
        <w:t>）效应：出现钩状效应时的抗原最低浓度或经验证的未出现钩状效应的最高浓度值。</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13.</w:t>
      </w:r>
      <w:r>
        <w:rPr>
          <w:rFonts w:hint="eastAsia" w:ascii="仿宋" w:hAnsi="仿宋" w:eastAsia="仿宋" w:cs="仿宋"/>
          <w:sz w:val="32"/>
          <w:szCs w:val="32"/>
        </w:rPr>
        <w:t>【注意事项】</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应至少包括以下内容：</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13.1</w:t>
      </w:r>
      <w:r>
        <w:rPr>
          <w:rFonts w:hint="eastAsia" w:ascii="仿宋" w:hAnsi="仿宋" w:eastAsia="仿宋" w:cs="仿宋"/>
          <w:bCs/>
          <w:sz w:val="32"/>
          <w:szCs w:val="32"/>
        </w:rPr>
        <w:t>样本中常见干扰物质对检测结果的影响。</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13.2</w:t>
      </w:r>
      <w:r>
        <w:rPr>
          <w:rFonts w:hint="eastAsia" w:ascii="仿宋" w:hAnsi="仿宋" w:eastAsia="仿宋" w:cs="仿宋"/>
          <w:bCs/>
          <w:sz w:val="32"/>
          <w:szCs w:val="32"/>
        </w:rPr>
        <w:t>如使用冰箱中冷藏保存的检测试剂，建议检测前应从冰箱内取出，放置到室温再打开使用，否则会影响检测结果。</w:t>
      </w:r>
    </w:p>
    <w:p>
      <w:pPr>
        <w:spacing w:line="600" w:lineRule="exact"/>
        <w:ind w:firstLine="709"/>
        <w:rPr>
          <w:rFonts w:hint="eastAsia" w:ascii="仿宋" w:hAnsi="仿宋" w:eastAsia="仿宋" w:cs="仿宋"/>
          <w:bCs/>
          <w:sz w:val="32"/>
          <w:szCs w:val="32"/>
        </w:rPr>
      </w:pPr>
      <w:r>
        <w:rPr>
          <w:rFonts w:hint="eastAsia" w:ascii="Times New Roman" w:hAnsi="Times New Roman" w:eastAsia="仿宋_GB2312" w:cs="Times New Roman"/>
          <w:sz w:val="32"/>
          <w:szCs w:val="32"/>
          <w:lang w:val="en-US" w:eastAsia="zh-CN"/>
        </w:rPr>
        <w:t>13.3</w:t>
      </w:r>
      <w:r>
        <w:rPr>
          <w:rFonts w:hint="eastAsia" w:ascii="仿宋" w:hAnsi="仿宋" w:eastAsia="仿宋" w:cs="仿宋"/>
          <w:bCs/>
          <w:sz w:val="32"/>
          <w:szCs w:val="32"/>
        </w:rPr>
        <w:t>有关实验操作、样本保存及处理等其他注意事项。</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14.</w:t>
      </w:r>
      <w:r>
        <w:rPr>
          <w:rFonts w:hint="eastAsia" w:ascii="仿宋" w:hAnsi="仿宋" w:eastAsia="仿宋" w:cs="仿宋"/>
          <w:sz w:val="32"/>
          <w:szCs w:val="32"/>
        </w:rPr>
        <w:t>【标识的解释】如有图形或符号，请解释其代表的意义。</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15.</w:t>
      </w:r>
      <w:r>
        <w:rPr>
          <w:rFonts w:hint="eastAsia" w:ascii="仿宋" w:hAnsi="仿宋" w:eastAsia="仿宋" w:cs="仿宋"/>
          <w:sz w:val="32"/>
          <w:szCs w:val="32"/>
        </w:rPr>
        <w:t>【参考文献】应当注明在编制说明书时所引用的参考文献。</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16</w:t>
      </w:r>
      <w:r>
        <w:rPr>
          <w:rFonts w:hint="eastAsia" w:ascii="仿宋" w:hAnsi="仿宋" w:eastAsia="仿宋" w:cs="仿宋"/>
          <w:sz w:val="32"/>
          <w:szCs w:val="32"/>
        </w:rPr>
        <w:t>.【基本信息】</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16.1</w:t>
      </w:r>
      <w:r>
        <w:rPr>
          <w:rFonts w:hint="eastAsia" w:ascii="仿宋" w:hAnsi="仿宋" w:eastAsia="仿宋" w:cs="仿宋"/>
          <w:sz w:val="32"/>
          <w:szCs w:val="32"/>
        </w:rPr>
        <w:t>境内体外诊断试剂</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16.1.1</w:t>
      </w:r>
      <w:r>
        <w:rPr>
          <w:rFonts w:hint="eastAsia" w:ascii="仿宋" w:hAnsi="仿宋" w:eastAsia="仿宋" w:cs="仿宋"/>
          <w:sz w:val="32"/>
          <w:szCs w:val="32"/>
        </w:rPr>
        <w:t>注册人与生产企业为同一企业的按以下格式标注基本信息：</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注册人/生产企业名称，住所，联系方式，售后服务单位名称，联系方式，生产地址，生产许可证号。</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16.1.2</w:t>
      </w:r>
      <w:r>
        <w:rPr>
          <w:rFonts w:hint="eastAsia" w:ascii="仿宋" w:hAnsi="仿宋" w:eastAsia="仿宋" w:cs="仿宋"/>
          <w:sz w:val="32"/>
          <w:szCs w:val="32"/>
        </w:rPr>
        <w:t>委托生产的按照以下格式标注基本信息：</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注册人名称，住所，联系方式，售后服务单位名称，联系方式，受托企业的名称，住所，生产地址，生产许可证编号。</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16.2</w:t>
      </w:r>
      <w:r>
        <w:rPr>
          <w:rFonts w:hint="eastAsia" w:ascii="仿宋" w:hAnsi="仿宋" w:eastAsia="仿宋" w:cs="仿宋"/>
          <w:sz w:val="32"/>
          <w:szCs w:val="32"/>
        </w:rPr>
        <w:t>进口体外诊断试剂</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按照以下格式标注基本信息：</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注册人/生产企业名称，住所，生产地址，联系方式，售后服务单位名称，联系方式，代理人的名称，住所，联系方式。</w:t>
      </w:r>
    </w:p>
    <w:p>
      <w:pPr>
        <w:spacing w:line="600" w:lineRule="exact"/>
        <w:ind w:firstLine="640" w:firstLineChars="200"/>
        <w:rPr>
          <w:rFonts w:hint="eastAsia" w:ascii="仿宋" w:hAnsi="仿宋" w:eastAsia="仿宋" w:cs="仿宋"/>
          <w:sz w:val="32"/>
          <w:szCs w:val="32"/>
        </w:rPr>
      </w:pPr>
      <w:r>
        <w:rPr>
          <w:rFonts w:hint="eastAsia" w:ascii="Times New Roman" w:hAnsi="Times New Roman" w:eastAsia="仿宋_GB2312" w:cs="Times New Roman"/>
          <w:sz w:val="32"/>
          <w:szCs w:val="32"/>
          <w:lang w:val="en-US" w:eastAsia="zh-CN"/>
        </w:rPr>
        <w:t>17.</w:t>
      </w:r>
      <w:r>
        <w:rPr>
          <w:rFonts w:hint="eastAsia" w:ascii="仿宋" w:hAnsi="仿宋" w:eastAsia="仿宋" w:cs="仿宋"/>
          <w:sz w:val="32"/>
          <w:szCs w:val="32"/>
        </w:rPr>
        <w:t>【医疗器械注册证编号/产品技术要求编号】应当写明医疗器械注册证编号/产品技术要求编号。</w:t>
      </w:r>
    </w:p>
    <w:p>
      <w:pPr>
        <w:pStyle w:val="9"/>
        <w:widowControl w:val="0"/>
        <w:spacing w:line="600" w:lineRule="exact"/>
        <w:ind w:firstLine="640"/>
        <w:rPr>
          <w:rFonts w:hint="eastAsia" w:ascii="仿宋" w:hAnsi="仿宋" w:eastAsia="仿宋" w:cs="仿宋"/>
          <w:bCs/>
          <w:color w:val="auto"/>
          <w:kern w:val="2"/>
          <w:sz w:val="32"/>
          <w:szCs w:val="32"/>
        </w:rPr>
      </w:pPr>
      <w:r>
        <w:rPr>
          <w:rFonts w:hint="eastAsia" w:ascii="Times New Roman" w:hAnsi="Times New Roman" w:eastAsia="仿宋_GB2312" w:cs="Times New Roman"/>
          <w:color w:val="auto"/>
          <w:kern w:val="2"/>
          <w:sz w:val="32"/>
          <w:szCs w:val="32"/>
          <w:lang w:val="en-US" w:eastAsia="zh-CN" w:bidi="ar-SA"/>
        </w:rPr>
        <w:t>18.</w:t>
      </w:r>
      <w:r>
        <w:rPr>
          <w:rFonts w:hint="eastAsia" w:ascii="仿宋" w:hAnsi="仿宋" w:eastAsia="仿宋" w:cs="仿宋"/>
          <w:sz w:val="32"/>
          <w:szCs w:val="32"/>
        </w:rPr>
        <w:t>【说明书核准日期及修改日期】应注明该产品说明书的核准日期。如曾进行过说明书的变更申请，还应该同时注明说明书的修改日期。</w:t>
      </w:r>
    </w:p>
    <w:p>
      <w:pPr>
        <w:spacing w:line="520" w:lineRule="exact"/>
        <w:ind w:firstLine="640" w:firstLineChars="200"/>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rPr>
        <w:t>（六）质量管理体系文件</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主要包括综述、生产制造信息、质量管理体系程序、管理职责程序、资源管理程序、产品实现程序、质量管理体系的测量、分析和改进程序、其他质量体系程序信息以及质量管理体系核查文件等。</w:t>
      </w:r>
    </w:p>
    <w:p>
      <w:pPr>
        <w:pStyle w:val="9"/>
        <w:keepNext w:val="0"/>
        <w:keepLines w:val="0"/>
        <w:pageBreakBefore w:val="0"/>
        <w:kinsoku/>
        <w:wordWrap/>
        <w:overflowPunct/>
        <w:topLinePunct w:val="0"/>
        <w:autoSpaceDE/>
        <w:autoSpaceDN/>
        <w:bidi w:val="0"/>
        <w:spacing w:line="600" w:lineRule="exact"/>
        <w:ind w:firstLine="640"/>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三、参考文献</w:t>
      </w:r>
    </w:p>
    <w:p>
      <w:pPr>
        <w:pStyle w:val="8"/>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[1]</w:t>
      </w:r>
      <w:r>
        <w:rPr>
          <w:rFonts w:hint="eastAsia" w:ascii="仿宋" w:hAnsi="仿宋" w:eastAsia="仿宋" w:cs="仿宋"/>
          <w:color w:val="000000"/>
          <w:sz w:val="32"/>
          <w:szCs w:val="32"/>
          <w:highlight w:val="none"/>
        </w:rPr>
        <w:t>国家食品药品监督管理局.体外诊断试剂分类子目录:食品药品监管总局通知</w:t>
      </w:r>
      <w:r>
        <w:rPr>
          <w:rFonts w:hint="eastAsia" w:ascii="Times New Roman" w:hAnsi="Times New Roman" w:eastAsia="仿宋_GB2312" w:cs="Times New Roman"/>
          <w:color w:val="auto"/>
          <w:kern w:val="2"/>
          <w:sz w:val="32"/>
          <w:szCs w:val="32"/>
          <w:lang w:val="en-US" w:eastAsia="zh-CN" w:bidi="ar-SA"/>
        </w:rPr>
        <w:t>242</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spacing w:line="520" w:lineRule="exact"/>
        <w:ind w:right="-67" w:rightChars="-32"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[2]</w:t>
      </w:r>
      <w:r>
        <w:rPr>
          <w:rFonts w:hint="eastAsia" w:ascii="仿宋" w:hAnsi="仿宋" w:eastAsia="仿宋" w:cs="仿宋"/>
          <w:color w:val="000000"/>
          <w:sz w:val="32"/>
          <w:szCs w:val="32"/>
          <w:highlight w:val="none"/>
        </w:rPr>
        <w:t>中华人民共和国国务院.医疗器械监督管理条例:中华人民共和国国务院令第</w:t>
      </w:r>
      <w:r>
        <w:rPr>
          <w:rFonts w:hint="eastAsia" w:ascii="Times New Roman" w:hAnsi="Times New Roman" w:eastAsia="仿宋_GB2312" w:cs="Times New Roman"/>
          <w:color w:val="auto"/>
          <w:kern w:val="2"/>
          <w:sz w:val="32"/>
          <w:szCs w:val="32"/>
          <w:lang w:val="en-US" w:eastAsia="zh-CN" w:bidi="ar-SA"/>
        </w:rPr>
        <w:t>739</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p>
    <w:p>
      <w:pPr>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[3]</w:t>
      </w:r>
      <w:r>
        <w:rPr>
          <w:rFonts w:hint="eastAsia" w:ascii="仿宋" w:hAnsi="仿宋" w:eastAsia="仿宋" w:cs="仿宋"/>
          <w:color w:val="000000"/>
          <w:sz w:val="32"/>
          <w:szCs w:val="32"/>
          <w:highlight w:val="none"/>
        </w:rPr>
        <w:t>国家市场监督管理局.体外诊断试剂注册与备案管理办法:国家市场监督管理总局令第</w:t>
      </w:r>
      <w:r>
        <w:rPr>
          <w:rFonts w:hint="eastAsia" w:ascii="Times New Roman" w:hAnsi="Times New Roman" w:eastAsia="仿宋_GB2312" w:cs="Times New Roman"/>
          <w:color w:val="auto"/>
          <w:kern w:val="2"/>
          <w:sz w:val="32"/>
          <w:szCs w:val="32"/>
          <w:lang w:val="en-US" w:eastAsia="zh-CN" w:bidi="ar-SA"/>
        </w:rPr>
        <w:t>48</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p>
    <w:p>
      <w:pPr>
        <w:tabs>
          <w:tab w:val="left" w:pos="0"/>
        </w:tabs>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[4]</w:t>
      </w:r>
      <w:r>
        <w:rPr>
          <w:rFonts w:hint="eastAsia" w:ascii="仿宋" w:hAnsi="仿宋" w:eastAsia="仿宋" w:cs="仿宋"/>
          <w:color w:val="000000"/>
          <w:sz w:val="32"/>
          <w:szCs w:val="32"/>
          <w:highlight w:val="none"/>
        </w:rPr>
        <w:t>原国家食品药品监督管理总局.医疗器械说明书和标签管理规定:国家食品药品监督管理总局令第</w:t>
      </w:r>
      <w:r>
        <w:rPr>
          <w:rFonts w:hint="eastAsia" w:ascii="Times New Roman" w:hAnsi="Times New Roman" w:eastAsia="仿宋_GB2312" w:cs="Times New Roman"/>
          <w:color w:val="auto"/>
          <w:kern w:val="2"/>
          <w:sz w:val="32"/>
          <w:szCs w:val="32"/>
          <w:lang w:val="en-US" w:eastAsia="zh-CN" w:bidi="ar-SA"/>
        </w:rPr>
        <w:t>6</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color w:val="auto"/>
          <w:kern w:val="2"/>
          <w:sz w:val="32"/>
          <w:szCs w:val="32"/>
        </w:rPr>
      </w:pPr>
      <w:r>
        <w:rPr>
          <w:rFonts w:hint="eastAsia" w:ascii="Times New Roman" w:hAnsi="Times New Roman" w:eastAsia="仿宋_GB2312" w:cs="Times New Roman"/>
          <w:color w:val="auto"/>
          <w:kern w:val="2"/>
          <w:sz w:val="32"/>
          <w:szCs w:val="32"/>
          <w:lang w:val="en-US" w:eastAsia="zh-CN" w:bidi="ar-SA"/>
        </w:rPr>
        <w:t>[5]</w:t>
      </w:r>
      <w:r>
        <w:rPr>
          <w:rFonts w:hint="eastAsia" w:ascii="仿宋" w:hAnsi="仿宋" w:eastAsia="仿宋" w:cs="仿宋"/>
          <w:color w:val="000000"/>
          <w:sz w:val="32"/>
          <w:szCs w:val="32"/>
          <w:highlight w:val="none"/>
        </w:rPr>
        <w:t>国家药品监督管理局</w:t>
      </w:r>
      <w:r>
        <w:rPr>
          <w:rFonts w:hint="eastAsia" w:ascii="仿宋" w:hAnsi="仿宋" w:eastAsia="仿宋" w:cs="仿宋"/>
          <w:color w:val="000000"/>
          <w:sz w:val="32"/>
          <w:szCs w:val="32"/>
          <w:highlight w:val="none"/>
          <w:lang w:val="en-US" w:eastAsia="zh-CN"/>
        </w:rPr>
        <w:t>.</w:t>
      </w:r>
      <w:r>
        <w:rPr>
          <w:rFonts w:hint="eastAsia" w:ascii="仿宋" w:hAnsi="仿宋" w:eastAsia="仿宋" w:cs="仿宋"/>
          <w:color w:val="auto"/>
          <w:kern w:val="2"/>
          <w:sz w:val="32"/>
          <w:szCs w:val="32"/>
        </w:rPr>
        <w:t>《关于公布体外诊断试剂注册申报资料要求和批准证明文件格式的公告》（国家药品监督管理局</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color w:val="auto"/>
          <w:kern w:val="2"/>
          <w:sz w:val="32"/>
          <w:szCs w:val="32"/>
        </w:rPr>
        <w:t>年第</w:t>
      </w:r>
      <w:r>
        <w:rPr>
          <w:rFonts w:hint="eastAsia" w:ascii="Times New Roman" w:hAnsi="Times New Roman" w:eastAsia="仿宋_GB2312" w:cs="Times New Roman"/>
          <w:color w:val="auto"/>
          <w:kern w:val="2"/>
          <w:sz w:val="32"/>
          <w:szCs w:val="32"/>
          <w:lang w:val="en-US" w:eastAsia="zh-CN" w:bidi="ar-SA"/>
        </w:rPr>
        <w:t>122</w:t>
      </w:r>
      <w:r>
        <w:rPr>
          <w:rFonts w:hint="eastAsia" w:ascii="仿宋" w:hAnsi="仿宋" w:eastAsia="仿宋" w:cs="仿宋"/>
          <w:color w:val="auto"/>
          <w:kern w:val="2"/>
          <w:sz w:val="32"/>
          <w:szCs w:val="32"/>
        </w:rPr>
        <w:t>号）</w:t>
      </w:r>
    </w:p>
    <w:p>
      <w:pPr>
        <w:pStyle w:val="8"/>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[6]</w:t>
      </w:r>
      <w:r>
        <w:rPr>
          <w:rFonts w:hint="eastAsia" w:ascii="仿宋" w:hAnsi="仿宋" w:eastAsia="仿宋" w:cs="仿宋"/>
          <w:color w:val="000000"/>
          <w:sz w:val="32"/>
          <w:szCs w:val="32"/>
          <w:highlight w:val="none"/>
        </w:rPr>
        <w:t>国家药品监督管理局.体外诊断试剂临床试验技术指导原则:国家药监局通告</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72</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[7]</w:t>
      </w:r>
      <w:r>
        <w:rPr>
          <w:rFonts w:hint="eastAsia" w:ascii="仿宋" w:hAnsi="仿宋" w:eastAsia="仿宋" w:cs="仿宋"/>
          <w:color w:val="000000"/>
          <w:sz w:val="32"/>
          <w:szCs w:val="32"/>
          <w:highlight w:val="none"/>
        </w:rPr>
        <w:t>国家食品药品监督管理局.体外诊断试剂说明书编写指导原则:食品药品监管总局通告第</w:t>
      </w:r>
      <w:r>
        <w:rPr>
          <w:rFonts w:hint="eastAsia" w:ascii="Times New Roman" w:hAnsi="Times New Roman" w:eastAsia="仿宋_GB2312" w:cs="Times New Roman"/>
          <w:color w:val="auto"/>
          <w:kern w:val="2"/>
          <w:sz w:val="32"/>
          <w:szCs w:val="32"/>
          <w:lang w:val="en-US" w:eastAsia="zh-CN" w:bidi="ar-SA"/>
        </w:rPr>
        <w:t>17</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bCs/>
          <w:sz w:val="32"/>
          <w:szCs w:val="32"/>
          <w:lang w:val="en-US" w:eastAsia="zh-CN"/>
        </w:rPr>
      </w:pPr>
      <w:r>
        <w:rPr>
          <w:rFonts w:hint="eastAsia" w:ascii="Times New Roman" w:hAnsi="Times New Roman" w:eastAsia="仿宋_GB2312" w:cs="Times New Roman"/>
          <w:color w:val="auto"/>
          <w:kern w:val="2"/>
          <w:sz w:val="32"/>
          <w:szCs w:val="32"/>
          <w:lang w:val="en-US" w:eastAsia="zh-CN" w:bidi="ar-SA"/>
        </w:rPr>
        <w:t>[8]</w:t>
      </w:r>
      <w:r>
        <w:rPr>
          <w:rFonts w:hint="eastAsia" w:ascii="仿宋" w:hAnsi="仿宋" w:eastAsia="仿宋" w:cs="仿宋"/>
          <w:color w:val="000000"/>
          <w:sz w:val="32"/>
          <w:szCs w:val="32"/>
          <w:highlight w:val="none"/>
        </w:rPr>
        <w:t>国家药品监督管理局.</w:t>
      </w:r>
      <w:r>
        <w:rPr>
          <w:rFonts w:hint="eastAsia" w:ascii="仿宋" w:hAnsi="仿宋" w:eastAsia="仿宋" w:cs="仿宋"/>
          <w:color w:val="000000"/>
          <w:kern w:val="0"/>
          <w:sz w:val="32"/>
          <w:szCs w:val="32"/>
          <w:highlight w:val="none"/>
        </w:rPr>
        <w:t>医</w:t>
      </w:r>
      <w:r>
        <w:rPr>
          <w:rFonts w:hint="eastAsia" w:ascii="仿宋" w:hAnsi="仿宋" w:eastAsia="仿宋" w:cs="仿宋"/>
          <w:color w:val="000000"/>
          <w:sz w:val="32"/>
          <w:szCs w:val="32"/>
          <w:highlight w:val="none"/>
        </w:rPr>
        <w:t>医疗器械注册自检管理规定</w:t>
      </w:r>
      <w:r>
        <w:rPr>
          <w:rFonts w:hint="eastAsia" w:ascii="仿宋" w:hAnsi="仿宋" w:eastAsia="仿宋" w:cs="仿宋"/>
          <w:color w:val="000000"/>
          <w:kern w:val="0"/>
          <w:sz w:val="32"/>
          <w:szCs w:val="32"/>
          <w:highlight w:val="none"/>
        </w:rPr>
        <w:t>:</w:t>
      </w:r>
      <w:r>
        <w:rPr>
          <w:rFonts w:hint="eastAsia" w:ascii="仿宋" w:hAnsi="仿宋" w:eastAsia="仿宋" w:cs="仿宋"/>
          <w:color w:val="000000"/>
          <w:sz w:val="32"/>
          <w:szCs w:val="32"/>
          <w:highlight w:val="none"/>
        </w:rPr>
        <w:t>国家药监局公告</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126</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bCs w:val="0"/>
          <w:color w:val="000000"/>
          <w:sz w:val="32"/>
          <w:szCs w:val="32"/>
          <w:highlight w:val="none"/>
          <w:lang w:val="en-US" w:eastAsia="zh-CN"/>
        </w:rPr>
      </w:pPr>
      <w:r>
        <w:rPr>
          <w:rFonts w:hint="eastAsia" w:ascii="Times New Roman" w:hAnsi="Times New Roman" w:eastAsia="仿宋_GB2312" w:cs="Times New Roman"/>
          <w:color w:val="auto"/>
          <w:kern w:val="2"/>
          <w:sz w:val="32"/>
          <w:szCs w:val="32"/>
          <w:lang w:val="en-US" w:eastAsia="zh-CN" w:bidi="ar-SA"/>
        </w:rPr>
        <w:t>[9]</w:t>
      </w:r>
      <w:r>
        <w:rPr>
          <w:rFonts w:hint="eastAsia" w:ascii="仿宋" w:hAnsi="仿宋" w:eastAsia="仿宋" w:cs="仿宋"/>
          <w:color w:val="000000"/>
          <w:sz w:val="32"/>
          <w:szCs w:val="32"/>
          <w:highlight w:val="none"/>
        </w:rPr>
        <w:t>国家药品监督管理局.免于临床试验体外诊断试剂目录: 国家药监局通告</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70</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[10]</w:t>
      </w:r>
      <w:r>
        <w:rPr>
          <w:rFonts w:hint="eastAsia" w:ascii="仿宋" w:hAnsi="仿宋" w:eastAsia="仿宋" w:cs="仿宋"/>
          <w:color w:val="000000"/>
          <w:sz w:val="32"/>
          <w:szCs w:val="32"/>
          <w:highlight w:val="none"/>
        </w:rPr>
        <w:t>国家药品监督管理局.免于临床试验的体外诊断试剂临床评价技术指导原则:国家药监局通告</w:t>
      </w:r>
      <w:r>
        <w:rPr>
          <w:rFonts w:hint="eastAsia" w:ascii="Times New Roman" w:hAnsi="Times New Roman" w:eastAsia="仿宋_GB2312" w:cs="Times New Roman"/>
          <w:color w:val="auto"/>
          <w:kern w:val="2"/>
          <w:sz w:val="32"/>
          <w:szCs w:val="32"/>
          <w:lang w:val="en-US" w:eastAsia="zh-CN" w:bidi="ar-SA"/>
        </w:rPr>
        <w:t>2021</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74</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[11]</w:t>
      </w:r>
      <w:r>
        <w:rPr>
          <w:rFonts w:hint="eastAsia" w:ascii="仿宋" w:hAnsi="仿宋" w:eastAsia="仿宋" w:cs="仿宋"/>
          <w:color w:val="000000"/>
          <w:sz w:val="32"/>
          <w:szCs w:val="32"/>
          <w:highlight w:val="none"/>
        </w:rPr>
        <w:t>国家药品监督管理局医疗器械技术审评中心.《定</w:t>
      </w:r>
      <w:r>
        <w:rPr>
          <w:rFonts w:hint="eastAsia" w:ascii="仿宋" w:hAnsi="仿宋" w:eastAsia="仿宋" w:cs="仿宋"/>
          <w:color w:val="000000"/>
          <w:sz w:val="32"/>
          <w:szCs w:val="32"/>
          <w:highlight w:val="none"/>
          <w:lang w:val="en-US" w:eastAsia="zh-CN"/>
        </w:rPr>
        <w:t>性</w:t>
      </w:r>
      <w:r>
        <w:rPr>
          <w:rFonts w:hint="eastAsia" w:ascii="仿宋" w:hAnsi="仿宋" w:eastAsia="仿宋" w:cs="仿宋"/>
          <w:color w:val="000000"/>
          <w:sz w:val="32"/>
          <w:szCs w:val="32"/>
          <w:highlight w:val="none"/>
        </w:rPr>
        <w:t>检测体外诊断试剂分析性能评估注册审查指导原则》（</w:t>
      </w:r>
      <w:r>
        <w:rPr>
          <w:rFonts w:hint="eastAsia" w:ascii="Times New Roman" w:hAnsi="Times New Roman" w:eastAsia="仿宋_GB2312" w:cs="Times New Roman"/>
          <w:color w:val="auto"/>
          <w:kern w:val="2"/>
          <w:sz w:val="32"/>
          <w:szCs w:val="32"/>
          <w:lang w:val="en-US" w:eastAsia="zh-CN" w:bidi="ar-SA"/>
        </w:rPr>
        <w:t>2022</w:t>
      </w:r>
      <w:r>
        <w:rPr>
          <w:rFonts w:hint="eastAsia" w:ascii="仿宋" w:hAnsi="仿宋" w:eastAsia="仿宋" w:cs="仿宋"/>
          <w:color w:val="000000"/>
          <w:sz w:val="32"/>
          <w:szCs w:val="32"/>
          <w:highlight w:val="none"/>
        </w:rPr>
        <w:t>年第</w:t>
      </w:r>
      <w:r>
        <w:rPr>
          <w:rFonts w:hint="eastAsia" w:ascii="Times New Roman" w:hAnsi="Times New Roman" w:eastAsia="仿宋_GB2312" w:cs="Times New Roman"/>
          <w:color w:val="auto"/>
          <w:kern w:val="2"/>
          <w:sz w:val="32"/>
          <w:szCs w:val="32"/>
          <w:lang w:val="en-US" w:eastAsia="zh-CN" w:bidi="ar-SA"/>
        </w:rPr>
        <w:t>36</w:t>
      </w:r>
      <w:r>
        <w:rPr>
          <w:rFonts w:hint="eastAsia" w:ascii="仿宋" w:hAnsi="仿宋" w:eastAsia="仿宋" w:cs="仿宋"/>
          <w:color w:val="000000"/>
          <w:sz w:val="32"/>
          <w:szCs w:val="32"/>
          <w:highlight w:val="none"/>
        </w:rPr>
        <w:t>号）</w:t>
      </w:r>
      <w:r>
        <w:rPr>
          <w:rFonts w:hint="eastAsia" w:ascii="Times New Roman" w:hAnsi="Times New Roman" w:eastAsia="仿宋_GB2312" w:cs="Times New Roman"/>
          <w:color w:val="auto"/>
          <w:kern w:val="2"/>
          <w:sz w:val="32"/>
          <w:szCs w:val="32"/>
          <w:lang w:val="en-US" w:eastAsia="zh-CN" w:bidi="ar-SA"/>
        </w:rPr>
        <w:t>[Z]</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color w:val="000000"/>
          <w:sz w:val="32"/>
          <w:szCs w:val="32"/>
          <w:highlight w:val="none"/>
          <w:lang w:val="en-US" w:eastAsia="zh-CN"/>
        </w:rPr>
      </w:pPr>
      <w:r>
        <w:rPr>
          <w:rFonts w:hint="eastAsia" w:ascii="Times New Roman" w:hAnsi="Times New Roman" w:eastAsia="仿宋_GB2312" w:cs="Times New Roman"/>
          <w:color w:val="auto"/>
          <w:kern w:val="2"/>
          <w:sz w:val="32"/>
          <w:szCs w:val="32"/>
          <w:lang w:val="en-US" w:eastAsia="zh-CN" w:bidi="ar-SA"/>
        </w:rPr>
        <w:t>[12]GB/T 42062</w:t>
      </w:r>
      <w:r>
        <w:rPr>
          <w:rFonts w:hint="eastAsia" w:ascii="仿宋" w:hAnsi="仿宋" w:eastAsia="仿宋" w:cs="仿宋"/>
          <w:color w:val="000000"/>
          <w:sz w:val="32"/>
          <w:szCs w:val="32"/>
          <w:highlight w:val="none"/>
        </w:rPr>
        <w:t>,医疗器械风险管理对医疗器械的应用</w:t>
      </w:r>
      <w:r>
        <w:rPr>
          <w:rFonts w:hint="eastAsia" w:ascii="Times New Roman" w:hAnsi="Times New Roman" w:eastAsia="仿宋_GB2312" w:cs="Times New Roman"/>
          <w:color w:val="auto"/>
          <w:kern w:val="2"/>
          <w:sz w:val="32"/>
          <w:szCs w:val="32"/>
          <w:lang w:val="en-US" w:eastAsia="zh-CN" w:bidi="ar-SA"/>
        </w:rPr>
        <w:t>[S]</w:t>
      </w:r>
      <w:r>
        <w:rPr>
          <w:rFonts w:hint="eastAsia" w:ascii="仿宋" w:hAnsi="仿宋" w:eastAsia="仿宋" w:cs="仿宋"/>
          <w:color w:val="000000"/>
          <w:sz w:val="32"/>
          <w:szCs w:val="32"/>
          <w:highlight w:val="none"/>
        </w:rPr>
        <w:t>.</w:t>
      </w:r>
    </w:p>
    <w:p>
      <w:pPr>
        <w:tabs>
          <w:tab w:val="left" w:pos="0"/>
        </w:tabs>
        <w:spacing w:line="520" w:lineRule="exact"/>
        <w:ind w:firstLine="640" w:firstLineChars="200"/>
        <w:rPr>
          <w:rFonts w:hint="eastAsia" w:ascii="仿宋" w:hAnsi="仿宋" w:eastAsia="仿宋" w:cs="仿宋"/>
          <w:color w:val="000000"/>
          <w:sz w:val="32"/>
          <w:szCs w:val="32"/>
          <w:highlight w:val="none"/>
        </w:rPr>
      </w:pPr>
      <w:r>
        <w:rPr>
          <w:rFonts w:hint="eastAsia" w:ascii="Times New Roman" w:hAnsi="Times New Roman" w:eastAsia="仿宋_GB2312" w:cs="Times New Roman"/>
          <w:color w:val="auto"/>
          <w:kern w:val="2"/>
          <w:sz w:val="32"/>
          <w:szCs w:val="32"/>
          <w:lang w:val="en-US" w:eastAsia="zh-CN" w:bidi="ar-SA"/>
        </w:rPr>
        <w:t>[13]YY/T 1713-2020</w:t>
      </w:r>
      <w:r>
        <w:rPr>
          <w:rFonts w:hint="eastAsia" w:ascii="仿宋" w:hAnsi="仿宋" w:eastAsia="仿宋" w:cs="仿宋"/>
          <w:color w:val="000000"/>
          <w:sz w:val="32"/>
          <w:szCs w:val="32"/>
          <w:highlight w:val="none"/>
          <w:lang w:val="en-US" w:eastAsia="zh-CN"/>
        </w:rPr>
        <w:t>,胶体金免疫层析法检测试剂盒</w:t>
      </w:r>
      <w:r>
        <w:rPr>
          <w:rFonts w:hint="eastAsia" w:ascii="Times New Roman" w:hAnsi="Times New Roman" w:eastAsia="仿宋_GB2312" w:cs="Times New Roman"/>
          <w:color w:val="auto"/>
          <w:kern w:val="2"/>
          <w:sz w:val="32"/>
          <w:szCs w:val="32"/>
          <w:lang w:val="en-US" w:eastAsia="zh-CN" w:bidi="ar-SA"/>
        </w:rPr>
        <w:t>[S]</w:t>
      </w:r>
      <w:r>
        <w:rPr>
          <w:rFonts w:hint="eastAsia" w:ascii="仿宋" w:hAnsi="仿宋" w:eastAsia="仿宋" w:cs="仿宋"/>
          <w:color w:val="000000"/>
          <w:sz w:val="32"/>
          <w:szCs w:val="32"/>
          <w:highlight w:val="none"/>
        </w:rPr>
        <w:t>.</w:t>
      </w:r>
    </w:p>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王昊天" w:date="2023-07-11T17:16:00Z" w:initials="">
    <w:p w14:paraId="131C3E69">
      <w:pPr>
        <w:pStyle w:val="3"/>
        <w:rPr>
          <w:rFonts w:hint="eastAsia" w:ascii="宋体" w:hAnsi="宋体" w:eastAsia="宋体" w:cs="宋体"/>
        </w:rPr>
      </w:pPr>
      <w:r>
        <w:rPr>
          <w:rFonts w:hint="eastAsia" w:ascii="宋体" w:hAnsi="宋体" w:eastAsia="宋体" w:cs="宋体"/>
          <w:lang w:val="en-US" w:eastAsia="zh-CN"/>
        </w:rPr>
        <w:t>各企业是否生产有配套适用仪器的大便隐血检测试剂盒，</w:t>
      </w:r>
      <w:r>
        <w:rPr>
          <w:rFonts w:hint="eastAsia" w:ascii="宋体" w:hAnsi="宋体" w:eastAsia="宋体" w:cs="宋体"/>
        </w:rPr>
        <w:t>是否改为</w:t>
      </w:r>
      <w:r>
        <w:rPr>
          <w:rFonts w:hint="eastAsia" w:ascii="宋体" w:hAnsi="宋体" w:eastAsia="宋体" w:cs="宋体"/>
          <w:sz w:val="32"/>
          <w:szCs w:val="32"/>
        </w:rPr>
        <w:t>应</w:t>
      </w:r>
      <w:r>
        <w:rPr>
          <w:rFonts w:hint="eastAsia" w:ascii="宋体" w:hAnsi="宋体" w:eastAsia="宋体" w:cs="宋体"/>
          <w:sz w:val="32"/>
          <w:szCs w:val="32"/>
          <w:lang w:val="en-US" w:eastAsia="zh-CN"/>
        </w:rPr>
        <w:t>添加</w:t>
      </w:r>
      <w:r>
        <w:rPr>
          <w:rFonts w:hint="eastAsia" w:ascii="宋体" w:hAnsi="宋体" w:eastAsia="宋体" w:cs="宋体"/>
          <w:sz w:val="32"/>
          <w:szCs w:val="32"/>
        </w:rPr>
        <w:t>（如适用）</w:t>
      </w:r>
    </w:p>
    <w:p w14:paraId="30277C21">
      <w:pPr>
        <w:pStyle w:val="3"/>
        <w:rPr>
          <w:rFonts w:hint="eastAsia" w:ascii="宋体" w:hAnsi="宋体" w:eastAsia="宋体" w:cs="宋体"/>
          <w:lang w:val="en-US" w:eastAsia="zh-CN"/>
        </w:rPr>
      </w:pPr>
    </w:p>
  </w:comment>
  <w:comment w:id="2" w:author="王昊天" w:date="2023-07-13T11:24:53Z" w:initials="">
    <w:p w14:paraId="15041987">
      <w:pPr>
        <w:pStyle w:val="3"/>
        <w:rPr>
          <w:rFonts w:hint="default" w:eastAsia="宋体"/>
          <w:lang w:val="en-US" w:eastAsia="zh-CN"/>
        </w:rPr>
      </w:pPr>
      <w:r>
        <w:rPr>
          <w:rFonts w:hint="eastAsia"/>
          <w:lang w:val="en-US" w:eastAsia="zh-CN"/>
        </w:rPr>
        <w:t>分析性能是否放于分析性能评估资料中，在技术要求中可以不体现？</w:t>
      </w:r>
    </w:p>
  </w:comment>
  <w:comment w:id="1" w:author="王昊天" w:date="2023-07-12T11:48:38Z" w:initials="">
    <w:p w14:paraId="3A9A63E8">
      <w:pPr>
        <w:pStyle w:val="3"/>
        <w:rPr>
          <w:rFonts w:hint="eastAsia" w:ascii="宋体" w:hAnsi="宋体" w:eastAsia="宋体" w:cs="宋体"/>
        </w:rPr>
      </w:pPr>
      <w:r>
        <w:rPr>
          <w:rFonts w:hint="eastAsia" w:ascii="宋体" w:hAnsi="宋体" w:eastAsia="宋体" w:cs="宋体"/>
          <w:bCs/>
          <w:sz w:val="32"/>
          <w:szCs w:val="32"/>
          <w:highlight w:val="none"/>
          <w:lang w:val="en-US" w:eastAsia="zh-CN"/>
        </w:rPr>
        <w:t>大</w:t>
      </w:r>
      <w:r>
        <w:rPr>
          <w:rFonts w:hint="eastAsia" w:ascii="宋体" w:hAnsi="宋体" w:eastAsia="宋体" w:cs="宋体"/>
          <w:bCs/>
          <w:sz w:val="32"/>
          <w:szCs w:val="32"/>
          <w:highlight w:val="none"/>
        </w:rPr>
        <w:t>便潜血（FOB）定性检测试盒</w:t>
      </w:r>
      <w:r>
        <w:rPr>
          <w:rFonts w:hint="eastAsia" w:ascii="宋体" w:hAnsi="宋体" w:eastAsia="宋体" w:cs="宋体"/>
          <w:sz w:val="32"/>
          <w:szCs w:val="32"/>
          <w:highlight w:val="none"/>
        </w:rPr>
        <w:t>（胶体金免疫层析法）</w:t>
      </w:r>
      <w:r>
        <w:rPr>
          <w:rFonts w:hint="eastAsia" w:ascii="宋体" w:hAnsi="宋体" w:eastAsia="宋体" w:cs="宋体"/>
          <w:sz w:val="32"/>
          <w:szCs w:val="32"/>
          <w:highlight w:val="none"/>
          <w:lang w:val="en-US" w:eastAsia="zh-CN"/>
        </w:rPr>
        <w:t>指导原则在2016年修订时还未有相关行标，在2020年出台了</w:t>
      </w:r>
      <w:r>
        <w:rPr>
          <w:rFonts w:hint="eastAsia" w:ascii="宋体" w:hAnsi="宋体" w:eastAsia="宋体" w:cs="宋体"/>
          <w:color w:val="000000"/>
          <w:sz w:val="32"/>
          <w:szCs w:val="32"/>
          <w:highlight w:val="none"/>
          <w:lang w:val="en-US" w:eastAsia="zh-CN"/>
        </w:rPr>
        <w:t xml:space="preserve">YY/T </w:t>
      </w:r>
      <w:r>
        <w:rPr>
          <w:rFonts w:hint="eastAsia" w:ascii="宋体" w:hAnsi="宋体" w:eastAsia="宋体" w:cs="宋体"/>
          <w:sz w:val="32"/>
          <w:szCs w:val="32"/>
          <w:highlight w:val="none"/>
          <w:lang w:val="en-US" w:eastAsia="zh-CN"/>
        </w:rPr>
        <w:t xml:space="preserve">1713-2020 </w:t>
      </w:r>
      <w:r>
        <w:rPr>
          <w:rFonts w:hint="eastAsia" w:ascii="宋体" w:hAnsi="宋体" w:eastAsia="宋体" w:cs="宋体"/>
          <w:color w:val="000000"/>
          <w:sz w:val="32"/>
          <w:szCs w:val="32"/>
          <w:highlight w:val="none"/>
          <w:lang w:val="en-US" w:eastAsia="zh-CN"/>
        </w:rPr>
        <w:t>胶体金免疫层析法，相关性能指标应与该行标保持一致？如：膜条宽度、检出限、阴/阳性参考品符合率等？</w:t>
      </w:r>
    </w:p>
  </w:comment>
  <w:comment w:id="3" w:author="王昊天" w:date="2023-07-12T11:51:15Z" w:initials="">
    <w:p w14:paraId="27D51617">
      <w:pPr>
        <w:pStyle w:val="3"/>
        <w:rPr>
          <w:rFonts w:hint="eastAsia" w:ascii="宋体" w:hAnsi="宋体" w:eastAsia="宋体" w:cs="宋体"/>
          <w:sz w:val="36"/>
          <w:szCs w:val="36"/>
          <w:lang w:val="en-US"/>
        </w:rPr>
      </w:pPr>
      <w:r>
        <w:rPr>
          <w:rFonts w:hint="eastAsia" w:ascii="宋体" w:hAnsi="宋体" w:eastAsia="宋体" w:cs="宋体"/>
          <w:sz w:val="36"/>
          <w:szCs w:val="36"/>
          <w:highlight w:val="none"/>
          <w:lang w:val="en-US" w:eastAsia="zh-CN"/>
        </w:rPr>
        <w:t>样本类型研究资料有必要提交嘛？</w:t>
      </w:r>
    </w:p>
  </w:comment>
  <w:comment w:id="4" w:author="王昊天" w:date="2023-07-13T12:01:21Z" w:initials="">
    <w:p w14:paraId="37D97D2D">
      <w:pPr>
        <w:pStyle w:val="3"/>
        <w:rPr>
          <w:rFonts w:hint="default" w:eastAsia="宋体"/>
          <w:lang w:val="en-US" w:eastAsia="zh-CN"/>
        </w:rPr>
      </w:pPr>
      <w:r>
        <w:rPr>
          <w:rFonts w:hint="eastAsia"/>
          <w:lang w:val="en-US" w:eastAsia="zh-CN"/>
        </w:rPr>
        <w:t>样本稳定性需考虑的因素有哪些，如防腐剂、冷冻保存时间？</w:t>
      </w:r>
    </w:p>
  </w:comment>
  <w:comment w:id="5" w:author="王昊天" w:date="2023-07-13T12:03:35Z" w:initials="">
    <w:p w14:paraId="42EE086A">
      <w:pPr>
        <w:spacing w:line="60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这句话来源于原修订稿，加不加？</w:t>
      </w:r>
    </w:p>
    <w:p w14:paraId="47CC44EA">
      <w:pPr>
        <w:spacing w:line="600" w:lineRule="exact"/>
        <w:ind w:firstLine="560" w:firstLineChars="200"/>
        <w:rPr>
          <w:rFonts w:hint="eastAsia" w:ascii="宋体" w:hAnsi="宋体" w:eastAsia="宋体" w:cs="宋体"/>
          <w:bCs/>
          <w:sz w:val="28"/>
          <w:szCs w:val="28"/>
        </w:rPr>
      </w:pPr>
      <w:r>
        <w:rPr>
          <w:rFonts w:hint="eastAsia" w:ascii="宋体" w:hAnsi="宋体" w:eastAsia="宋体" w:cs="宋体"/>
          <w:bCs/>
          <w:sz w:val="28"/>
          <w:szCs w:val="28"/>
          <w:lang w:val="en-US" w:eastAsia="zh-CN"/>
        </w:rPr>
        <w:t>原稿:</w:t>
      </w:r>
      <w:r>
        <w:rPr>
          <w:rFonts w:hint="eastAsia" w:ascii="宋体" w:hAnsi="宋体" w:eastAsia="宋体" w:cs="宋体"/>
          <w:bCs/>
          <w:sz w:val="28"/>
          <w:szCs w:val="28"/>
        </w:rPr>
        <w:t>最低检测限的确定</w:t>
      </w:r>
    </w:p>
    <w:p w14:paraId="60250C53">
      <w:pPr>
        <w:spacing w:line="600" w:lineRule="exact"/>
        <w:ind w:firstLine="560"/>
        <w:rPr>
          <w:rFonts w:eastAsia="仿宋_GB2312"/>
          <w:bCs/>
          <w:sz w:val="28"/>
          <w:szCs w:val="28"/>
        </w:rPr>
      </w:pPr>
      <w:r>
        <w:rPr>
          <w:rFonts w:hint="eastAsia" w:ascii="宋体" w:hAnsi="宋体" w:eastAsia="宋体" w:cs="宋体"/>
          <w:bCs/>
          <w:sz w:val="28"/>
          <w:szCs w:val="28"/>
        </w:rPr>
        <w:t>用参考品进行检测，最低检测限应不高于0.2μg/ml</w:t>
      </w:r>
      <w:r>
        <w:rPr>
          <w:rFonts w:eastAsia="仿宋_GB2312"/>
          <w:bCs/>
          <w:sz w:val="28"/>
          <w:szCs w:val="28"/>
        </w:rPr>
        <w:t>。</w:t>
      </w:r>
    </w:p>
    <w:p w14:paraId="62A125A9">
      <w:pPr>
        <w:pStyle w:val="3"/>
      </w:pPr>
    </w:p>
  </w:comment>
  <w:comment w:id="6" w:author="王昊天" w:date="2023-07-11T17:12:00Z" w:initials="">
    <w:p w14:paraId="65AF51DD">
      <w:pPr>
        <w:pStyle w:val="3"/>
        <w:rPr>
          <w:rFonts w:hint="default" w:eastAsia="宋体"/>
          <w:lang w:val="en-US" w:eastAsia="zh-CN"/>
        </w:rPr>
      </w:pPr>
      <w:r>
        <w:rPr>
          <w:rFonts w:hint="eastAsia"/>
          <w:lang w:val="en-US" w:eastAsia="zh-CN"/>
        </w:rPr>
        <w:t>验证的样本数量怎么确定？有何依据？</w:t>
      </w:r>
    </w:p>
  </w:comment>
  <w:comment w:id="7" w:author="poison^_^)Y" w:date="2023-07-11T17:27:00Z" w:initials="">
    <w:p w14:paraId="31CD49DE">
      <w:pPr>
        <w:pStyle w:val="3"/>
        <w:rPr>
          <w:rFonts w:hint="eastAsia" w:eastAsia="宋体"/>
          <w:lang w:eastAsia="zh-CN"/>
        </w:rPr>
      </w:pPr>
      <w:r>
        <w:rPr>
          <w:rFonts w:hint="eastAsia"/>
        </w:rPr>
        <w:t>免临床目录：目录中预期用途为患者自测或新生儿检测相关的产品不属于免于临床试验的产品范围</w:t>
      </w:r>
      <w:r>
        <w:rPr>
          <w:rFonts w:hint="eastAsia"/>
          <w:lang w:eastAsia="zh-CN"/>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0277C21" w15:done="0"/>
  <w15:commentEx w15:paraId="15041987" w15:done="0"/>
  <w15:commentEx w15:paraId="3A9A63E8" w15:done="0"/>
  <w15:commentEx w15:paraId="27D51617" w15:done="0"/>
  <w15:commentEx w15:paraId="37D97D2D" w15:done="0"/>
  <w15:commentEx w15:paraId="62A125A9" w15:done="0"/>
  <w15:commentEx w15:paraId="65AF51DD" w15:done="0"/>
  <w15:commentEx w15:paraId="31CD49DE"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MS Shell Dlg">
    <w:altName w:val="Microsoft Sans Serif"/>
    <w:panose1 w:val="020B0604020202020204"/>
    <w:charset w:val="00"/>
    <w:family w:val="swiss"/>
    <w:pitch w:val="default"/>
    <w:sig w:usb0="00000000" w:usb1="00000000" w:usb2="00000008" w:usb3="00000000" w:csb0="0001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auto"/>
    <w:pitch w:val="default"/>
    <w:sig w:usb0="E5002EFF" w:usb1="C000605B" w:usb2="00000029" w:usb3="00000000" w:csb0="200101FF" w:csb1="2028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昊天">
    <w15:presenceInfo w15:providerId="WPS Office" w15:userId="3572216371"/>
  </w15:person>
  <w15:person w15:author="poison^_^)Y">
    <w15:presenceInfo w15:providerId="None" w15:userId="poison^_^)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ZDQwMmNiOWFlYzZjYTcwOWJiZGQ0YTA5ODBmZGUifQ=="/>
  </w:docVars>
  <w:rsids>
    <w:rsidRoot w:val="5DC41C0A"/>
    <w:rsid w:val="051554AC"/>
    <w:rsid w:val="09913915"/>
    <w:rsid w:val="105746E5"/>
    <w:rsid w:val="172577D0"/>
    <w:rsid w:val="1A515E3D"/>
    <w:rsid w:val="1EFC4A65"/>
    <w:rsid w:val="249C789F"/>
    <w:rsid w:val="26D94CF4"/>
    <w:rsid w:val="2A736DD9"/>
    <w:rsid w:val="2B1D11D1"/>
    <w:rsid w:val="2CA10EC7"/>
    <w:rsid w:val="2FAD2601"/>
    <w:rsid w:val="2FCD13DA"/>
    <w:rsid w:val="316D1D2E"/>
    <w:rsid w:val="33AA5624"/>
    <w:rsid w:val="3A714D0C"/>
    <w:rsid w:val="40383060"/>
    <w:rsid w:val="496D7AC3"/>
    <w:rsid w:val="4B864587"/>
    <w:rsid w:val="4EC86F33"/>
    <w:rsid w:val="53CA5F83"/>
    <w:rsid w:val="5DC41C0A"/>
    <w:rsid w:val="5DC83D2F"/>
    <w:rsid w:val="5E082F75"/>
    <w:rsid w:val="5E51196F"/>
    <w:rsid w:val="67D5371C"/>
    <w:rsid w:val="68685F2B"/>
    <w:rsid w:val="69B66FB8"/>
    <w:rsid w:val="738F5872"/>
    <w:rsid w:val="74295A18"/>
    <w:rsid w:val="75317342"/>
    <w:rsid w:val="79B20612"/>
    <w:rsid w:val="7B2C1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99"/>
    <w:pPr>
      <w:jc w:val="left"/>
    </w:pPr>
  </w:style>
  <w:style w:type="paragraph" w:styleId="4">
    <w:name w:val="Normal (Web)"/>
    <w:basedOn w:val="1"/>
    <w:unhideWhenUsed/>
    <w:qFormat/>
    <w:uiPriority w:val="99"/>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9">
    <w:name w:val="王奕，内文"/>
    <w:basedOn w:val="4"/>
    <w:qFormat/>
    <w:uiPriority w:val="0"/>
    <w:pPr>
      <w:widowControl/>
      <w:spacing w:line="360" w:lineRule="auto"/>
      <w:ind w:firstLine="200" w:firstLineChars="200"/>
    </w:pPr>
    <w:rPr>
      <w:rFonts w:cs="MS Shell Dlg"/>
      <w:color w:val="000000"/>
      <w:kern w:val="0"/>
    </w:rPr>
  </w:style>
  <w:style w:type="paragraph" w:styleId="10">
    <w:name w:val="List Paragraph"/>
    <w:basedOn w:val="1"/>
    <w:qFormat/>
    <w:uiPriority w:val="99"/>
    <w:pPr>
      <w:ind w:firstLine="420" w:firstLineChars="200"/>
      <w:jc w:val="left"/>
    </w:p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1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2023-07-12T03:37:00Z</dcterms:created>
  <dc:creator>王昊天</dc:creator>
  <cp:lastModifiedBy>高田</cp:lastModifiedBy>
  <dcterms:modified xsi:type="dcterms:W3CDTF">2023-09-28T00:47:00Z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63472A4BAB464C578C57E9034E9DB088_13</vt:lpwstr>
  </property>
</Properties>
</file>