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36EB" w:rsidRDefault="00C636EB" w:rsidP="00C636EB">
      <w:pPr>
        <w:spacing w:line="520" w:lineRule="exact"/>
        <w:rPr>
          <w:rFonts w:ascii="黑体" w:eastAsia="黑体" w:hAnsi="黑体"/>
          <w:sz w:val="32"/>
          <w:szCs w:val="32"/>
        </w:rPr>
      </w:pPr>
      <w:r w:rsidRPr="000F24C4">
        <w:rPr>
          <w:rFonts w:ascii="黑体" w:eastAsia="黑体" w:hAnsi="黑体" w:hint="eastAsia"/>
          <w:sz w:val="32"/>
          <w:szCs w:val="32"/>
        </w:rPr>
        <w:t>附件</w:t>
      </w:r>
      <w:bookmarkStart w:id="0" w:name="_GoBack"/>
      <w:bookmarkEnd w:id="0"/>
    </w:p>
    <w:p w:rsidR="00C636EB" w:rsidRPr="000F24C4" w:rsidRDefault="00C636EB" w:rsidP="00C636EB">
      <w:pPr>
        <w:spacing w:line="520" w:lineRule="exact"/>
        <w:ind w:firstLineChars="200" w:firstLine="640"/>
        <w:rPr>
          <w:rFonts w:ascii="黑体" w:eastAsia="黑体" w:hAnsi="黑体"/>
          <w:sz w:val="32"/>
          <w:szCs w:val="32"/>
        </w:rPr>
      </w:pPr>
    </w:p>
    <w:p w:rsidR="00C636EB" w:rsidRPr="00D76983" w:rsidRDefault="00C636EB" w:rsidP="00C636EB">
      <w:pPr>
        <w:spacing w:line="680" w:lineRule="exact"/>
        <w:jc w:val="center"/>
        <w:rPr>
          <w:rFonts w:ascii="方正小标宋简体" w:eastAsia="方正小标宋简体" w:hAnsi="宋体"/>
          <w:sz w:val="44"/>
          <w:szCs w:val="44"/>
        </w:rPr>
      </w:pPr>
      <w:r w:rsidRPr="00D76983">
        <w:rPr>
          <w:rFonts w:ascii="方正小标宋简体" w:eastAsia="方正小标宋简体" w:hAnsi="宋体" w:hint="eastAsia"/>
          <w:sz w:val="44"/>
          <w:szCs w:val="44"/>
        </w:rPr>
        <w:t>全自动化学发光免疫分析仪</w:t>
      </w:r>
    </w:p>
    <w:p w:rsidR="00C636EB" w:rsidRPr="00D76983" w:rsidRDefault="00C636EB" w:rsidP="00C636EB">
      <w:pPr>
        <w:spacing w:line="680" w:lineRule="exact"/>
        <w:jc w:val="center"/>
        <w:rPr>
          <w:rFonts w:ascii="方正小标宋简体" w:eastAsia="方正小标宋简体" w:hAnsi="宋体"/>
          <w:sz w:val="44"/>
          <w:szCs w:val="44"/>
        </w:rPr>
      </w:pPr>
      <w:r w:rsidRPr="00D76983">
        <w:rPr>
          <w:rFonts w:ascii="方正小标宋简体" w:eastAsia="方正小标宋简体" w:hAnsi="宋体" w:hint="eastAsia"/>
          <w:sz w:val="44"/>
          <w:szCs w:val="44"/>
        </w:rPr>
        <w:t>技术审查指导原则</w:t>
      </w:r>
    </w:p>
    <w:p w:rsidR="00C636EB" w:rsidRPr="00686BB5" w:rsidRDefault="00C636EB" w:rsidP="00C636EB">
      <w:pPr>
        <w:rPr>
          <w:rFonts w:ascii="仿宋_GB2312" w:eastAsia="仿宋_GB2312" w:hAnsi="黑体"/>
        </w:rPr>
      </w:pP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本指导原则旨在指导注册申请人对全自动化学发光免疫分析</w:t>
      </w:r>
      <w:proofErr w:type="gramStart"/>
      <w:r w:rsidRPr="00E05FF6">
        <w:rPr>
          <w:rFonts w:eastAsia="仿宋_GB2312" w:hint="eastAsia"/>
          <w:kern w:val="0"/>
          <w:sz w:val="32"/>
          <w:szCs w:val="32"/>
        </w:rPr>
        <w:t>仪注册</w:t>
      </w:r>
      <w:proofErr w:type="gramEnd"/>
      <w:r w:rsidRPr="00E05FF6">
        <w:rPr>
          <w:rFonts w:eastAsia="仿宋_GB2312" w:hint="eastAsia"/>
          <w:kern w:val="0"/>
          <w:sz w:val="32"/>
          <w:szCs w:val="32"/>
        </w:rPr>
        <w:t>申报资料的准备及撰写，同时也为技术审评部门审评注册申报资料提供参考。</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本指导原则是对全自动化学发光免疫分析仪的一般要求，申请人应依据产品的具体特性确定其中内容是否适用，若不适用，需具体阐述理由及相应的科学依据，并依据产品的具体特性对注册申报资料的内容进行充实和细化。</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本指导原则是供申请人和审查人员使用的指导文件，不涉及注册审批等行政事项，亦不作为法规强制执行，如有能够满足法规要求的其他方法，也可以采用，但应提供详细的研究资料和验证资料。应在遵循相关法规的前提下使用本指导原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本指导原则是在现行法规、标准体系及当前认知水平下制定的，随着法规、标准体系的不断完善和科学技术的不断发展，本指导原则相关内容也将适时进行调整。</w:t>
      </w:r>
    </w:p>
    <w:p w:rsidR="00C636EB" w:rsidRPr="00D76983" w:rsidRDefault="00C636EB" w:rsidP="00C636EB">
      <w:pPr>
        <w:spacing w:line="520" w:lineRule="exact"/>
        <w:ind w:firstLineChars="200" w:firstLine="640"/>
        <w:rPr>
          <w:rFonts w:ascii="黑体" w:eastAsia="黑体" w:hAnsi="黑体"/>
          <w:b/>
          <w:sz w:val="32"/>
          <w:szCs w:val="32"/>
        </w:rPr>
      </w:pPr>
      <w:r w:rsidRPr="00D76983">
        <w:rPr>
          <w:rFonts w:ascii="黑体" w:eastAsia="黑体" w:hAnsi="黑体" w:hint="eastAsia"/>
          <w:sz w:val="32"/>
          <w:szCs w:val="32"/>
        </w:rPr>
        <w:t>一、范围</w:t>
      </w:r>
    </w:p>
    <w:p w:rsidR="00C636EB" w:rsidRPr="00E05FF6" w:rsidRDefault="00C636EB" w:rsidP="00C636EB">
      <w:pPr>
        <w:spacing w:line="520" w:lineRule="exact"/>
        <w:ind w:firstLineChars="200" w:firstLine="640"/>
        <w:rPr>
          <w:rFonts w:eastAsia="仿宋_GB2312"/>
          <w:kern w:val="0"/>
          <w:sz w:val="32"/>
          <w:szCs w:val="32"/>
        </w:rPr>
      </w:pPr>
      <w:r w:rsidRPr="000F24C4">
        <w:rPr>
          <w:rFonts w:ascii="仿宋_GB2312" w:eastAsia="仿宋_GB2312" w:hAnsi="黑体" w:hint="eastAsia"/>
          <w:sz w:val="32"/>
          <w:szCs w:val="32"/>
        </w:rPr>
        <w:t>化学发光免疫分析根据化学发光物质的类型和发光特点，可分</w:t>
      </w:r>
      <w:r w:rsidRPr="00E05FF6">
        <w:rPr>
          <w:rFonts w:eastAsia="仿宋_GB2312" w:hint="eastAsia"/>
          <w:kern w:val="0"/>
          <w:sz w:val="32"/>
          <w:szCs w:val="32"/>
        </w:rPr>
        <w:t>为电化学发光免疫分析和化学发光免疫分析，其中化学发光免疫分析根据发光剂的不同，可分为直接化学发光免疫分析、酶促化学发光免疫分析和鲁米诺</w:t>
      </w:r>
      <w:proofErr w:type="gramStart"/>
      <w:r w:rsidRPr="00E05FF6">
        <w:rPr>
          <w:rFonts w:eastAsia="仿宋_GB2312" w:hint="eastAsia"/>
          <w:kern w:val="0"/>
          <w:sz w:val="32"/>
          <w:szCs w:val="32"/>
        </w:rPr>
        <w:t>氧途径</w:t>
      </w:r>
      <w:proofErr w:type="gramEnd"/>
      <w:r w:rsidRPr="00E05FF6">
        <w:rPr>
          <w:rFonts w:eastAsia="仿宋_GB2312" w:hint="eastAsia"/>
          <w:kern w:val="0"/>
          <w:sz w:val="32"/>
          <w:szCs w:val="32"/>
        </w:rPr>
        <w:t>免疫分析。目前，各类型化学发光免疫分析的常见发光剂包括：电化学发光剂为三联吡啶钌</w:t>
      </w:r>
      <w:r w:rsidRPr="00E05FF6">
        <w:rPr>
          <w:rFonts w:eastAsia="仿宋_GB2312" w:hint="eastAsia"/>
          <w:kern w:val="0"/>
          <w:sz w:val="32"/>
          <w:szCs w:val="32"/>
        </w:rPr>
        <w:lastRenderedPageBreak/>
        <w:t>[RU</w:t>
      </w:r>
      <w:r w:rsidRPr="00E05FF6">
        <w:rPr>
          <w:rFonts w:eastAsia="仿宋_GB2312" w:hint="eastAsia"/>
          <w:kern w:val="0"/>
          <w:sz w:val="32"/>
          <w:szCs w:val="32"/>
        </w:rPr>
        <w:t>（</w:t>
      </w:r>
      <w:proofErr w:type="spellStart"/>
      <w:r w:rsidRPr="00E05FF6">
        <w:rPr>
          <w:rFonts w:eastAsia="仿宋_GB2312" w:hint="eastAsia"/>
          <w:kern w:val="0"/>
          <w:sz w:val="32"/>
          <w:szCs w:val="32"/>
        </w:rPr>
        <w:t>bpy</w:t>
      </w:r>
      <w:proofErr w:type="spellEnd"/>
      <w:r w:rsidRPr="00E05FF6">
        <w:rPr>
          <w:rFonts w:eastAsia="仿宋_GB2312" w:hint="eastAsia"/>
          <w:kern w:val="0"/>
          <w:sz w:val="32"/>
          <w:szCs w:val="32"/>
        </w:rPr>
        <w:t>）</w:t>
      </w:r>
      <w:r w:rsidRPr="00E05FF6">
        <w:rPr>
          <w:rFonts w:eastAsia="仿宋_GB2312" w:hint="eastAsia"/>
          <w:kern w:val="0"/>
          <w:sz w:val="32"/>
          <w:szCs w:val="32"/>
        </w:rPr>
        <w:t>3]2+</w:t>
      </w:r>
      <w:r w:rsidRPr="00E05FF6">
        <w:rPr>
          <w:rFonts w:eastAsia="仿宋_GB2312" w:hint="eastAsia"/>
          <w:kern w:val="0"/>
          <w:sz w:val="32"/>
          <w:szCs w:val="32"/>
        </w:rPr>
        <w:t>，直接化学发光剂为</w:t>
      </w:r>
      <w:proofErr w:type="gramStart"/>
      <w:r w:rsidRPr="00E05FF6">
        <w:rPr>
          <w:rFonts w:eastAsia="仿宋_GB2312" w:hint="eastAsia"/>
          <w:kern w:val="0"/>
          <w:sz w:val="32"/>
          <w:szCs w:val="32"/>
        </w:rPr>
        <w:t>吖啶</w:t>
      </w:r>
      <w:proofErr w:type="gramEnd"/>
      <w:r w:rsidRPr="00E05FF6">
        <w:rPr>
          <w:rFonts w:eastAsia="仿宋_GB2312" w:hint="eastAsia"/>
          <w:kern w:val="0"/>
          <w:sz w:val="32"/>
          <w:szCs w:val="32"/>
        </w:rPr>
        <w:t>酯（</w:t>
      </w:r>
      <w:r w:rsidRPr="00E05FF6">
        <w:rPr>
          <w:rFonts w:eastAsia="仿宋_GB2312" w:hint="eastAsia"/>
          <w:kern w:val="0"/>
          <w:sz w:val="32"/>
          <w:szCs w:val="32"/>
        </w:rPr>
        <w:t>AE</w:t>
      </w:r>
      <w:r w:rsidRPr="00E05FF6">
        <w:rPr>
          <w:rFonts w:eastAsia="仿宋_GB2312" w:hint="eastAsia"/>
          <w:kern w:val="0"/>
          <w:sz w:val="32"/>
          <w:szCs w:val="32"/>
        </w:rPr>
        <w:t>），酶促化学发光剂为辣根过氧化物酶（</w:t>
      </w:r>
      <w:r w:rsidRPr="00E05FF6">
        <w:rPr>
          <w:rFonts w:eastAsia="仿宋_GB2312" w:hint="eastAsia"/>
          <w:kern w:val="0"/>
          <w:sz w:val="32"/>
          <w:szCs w:val="32"/>
        </w:rPr>
        <w:t>HRP</w:t>
      </w:r>
      <w:r w:rsidRPr="00E05FF6">
        <w:rPr>
          <w:rFonts w:eastAsia="仿宋_GB2312" w:hint="eastAsia"/>
          <w:kern w:val="0"/>
          <w:sz w:val="32"/>
          <w:szCs w:val="32"/>
        </w:rPr>
        <w:t>）催化鲁米诺（</w:t>
      </w:r>
      <w:r w:rsidRPr="00E05FF6">
        <w:rPr>
          <w:rFonts w:eastAsia="仿宋_GB2312" w:hint="eastAsia"/>
          <w:kern w:val="0"/>
          <w:sz w:val="32"/>
          <w:szCs w:val="32"/>
        </w:rPr>
        <w:t>3-</w:t>
      </w:r>
      <w:r w:rsidRPr="00E05FF6">
        <w:rPr>
          <w:rFonts w:eastAsia="仿宋_GB2312" w:hint="eastAsia"/>
          <w:kern w:val="0"/>
          <w:sz w:val="32"/>
          <w:szCs w:val="32"/>
        </w:rPr>
        <w:t>氨基苯二甲酰肼，</w:t>
      </w:r>
      <w:proofErr w:type="spellStart"/>
      <w:r w:rsidRPr="00E05FF6">
        <w:rPr>
          <w:rFonts w:eastAsia="仿宋_GB2312" w:hint="eastAsia"/>
          <w:kern w:val="0"/>
          <w:sz w:val="32"/>
          <w:szCs w:val="32"/>
        </w:rPr>
        <w:t>luminol</w:t>
      </w:r>
      <w:proofErr w:type="spellEnd"/>
      <w:r w:rsidRPr="00E05FF6">
        <w:rPr>
          <w:rFonts w:eastAsia="仿宋_GB2312" w:hint="eastAsia"/>
          <w:kern w:val="0"/>
          <w:sz w:val="32"/>
          <w:szCs w:val="32"/>
        </w:rPr>
        <w:t>）及其衍生物或者碱性磷酸酶催化</w:t>
      </w:r>
      <w:r w:rsidRPr="00E05FF6">
        <w:rPr>
          <w:rFonts w:eastAsia="仿宋_GB2312" w:hint="eastAsia"/>
          <w:kern w:val="0"/>
          <w:sz w:val="32"/>
          <w:szCs w:val="32"/>
        </w:rPr>
        <w:t>3-</w:t>
      </w: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w:t>
      </w:r>
      <w:r w:rsidRPr="00E05FF6">
        <w:rPr>
          <w:rFonts w:eastAsia="仿宋_GB2312" w:hint="eastAsia"/>
          <w:kern w:val="0"/>
          <w:sz w:val="32"/>
          <w:szCs w:val="32"/>
        </w:rPr>
        <w:t>-</w:t>
      </w:r>
      <w:r w:rsidRPr="00E05FF6">
        <w:rPr>
          <w:rFonts w:eastAsia="仿宋_GB2312" w:hint="eastAsia"/>
          <w:kern w:val="0"/>
          <w:sz w:val="32"/>
          <w:szCs w:val="32"/>
        </w:rPr>
        <w:t>螺旋金刚烷）</w:t>
      </w:r>
      <w:r w:rsidRPr="00E05FF6">
        <w:rPr>
          <w:rFonts w:eastAsia="仿宋_GB2312" w:hint="eastAsia"/>
          <w:kern w:val="0"/>
          <w:sz w:val="32"/>
          <w:szCs w:val="32"/>
        </w:rPr>
        <w:t>-4-</w:t>
      </w:r>
      <w:r w:rsidRPr="00E05FF6">
        <w:rPr>
          <w:rFonts w:eastAsia="仿宋_GB2312" w:hint="eastAsia"/>
          <w:kern w:val="0"/>
          <w:sz w:val="32"/>
          <w:szCs w:val="32"/>
        </w:rPr>
        <w:t>甲氧基</w:t>
      </w:r>
      <w:r w:rsidRPr="00E05FF6">
        <w:rPr>
          <w:rFonts w:eastAsia="仿宋_GB2312" w:hint="eastAsia"/>
          <w:kern w:val="0"/>
          <w:sz w:val="32"/>
          <w:szCs w:val="32"/>
        </w:rPr>
        <w:t>-4-</w:t>
      </w:r>
      <w:r w:rsidRPr="00E05FF6">
        <w:rPr>
          <w:rFonts w:eastAsia="仿宋_GB2312" w:hint="eastAsia"/>
          <w:kern w:val="0"/>
          <w:sz w:val="32"/>
          <w:szCs w:val="32"/>
        </w:rPr>
        <w:t>（</w:t>
      </w:r>
      <w:r w:rsidRPr="00E05FF6">
        <w:rPr>
          <w:rFonts w:eastAsia="仿宋_GB2312" w:hint="eastAsia"/>
          <w:kern w:val="0"/>
          <w:sz w:val="32"/>
          <w:szCs w:val="32"/>
        </w:rPr>
        <w:t>3</w:t>
      </w:r>
      <w:r w:rsidRPr="00E05FF6">
        <w:rPr>
          <w:rFonts w:eastAsia="仿宋_GB2312" w:hint="eastAsia"/>
          <w:kern w:val="0"/>
          <w:sz w:val="32"/>
          <w:szCs w:val="32"/>
        </w:rPr>
        <w:t>″</w:t>
      </w:r>
      <w:r w:rsidRPr="00E05FF6">
        <w:rPr>
          <w:rFonts w:eastAsia="仿宋_GB2312" w:hint="eastAsia"/>
          <w:kern w:val="0"/>
          <w:sz w:val="32"/>
          <w:szCs w:val="32"/>
        </w:rPr>
        <w:t>-</w:t>
      </w:r>
      <w:r w:rsidRPr="00E05FF6">
        <w:rPr>
          <w:rFonts w:eastAsia="仿宋_GB2312" w:hint="eastAsia"/>
          <w:kern w:val="0"/>
          <w:sz w:val="32"/>
          <w:szCs w:val="32"/>
        </w:rPr>
        <w:t>磷酰氧基）苯</w:t>
      </w:r>
      <w:r w:rsidRPr="00E05FF6">
        <w:rPr>
          <w:rFonts w:eastAsia="仿宋_GB2312" w:hint="eastAsia"/>
          <w:kern w:val="0"/>
          <w:sz w:val="32"/>
          <w:szCs w:val="32"/>
        </w:rPr>
        <w:t>-1,2-</w:t>
      </w:r>
      <w:proofErr w:type="gramStart"/>
      <w:r w:rsidRPr="00E05FF6">
        <w:rPr>
          <w:rFonts w:eastAsia="仿宋_GB2312" w:hint="eastAsia"/>
          <w:kern w:val="0"/>
          <w:sz w:val="32"/>
          <w:szCs w:val="32"/>
        </w:rPr>
        <w:t>二氧杂环</w:t>
      </w:r>
      <w:proofErr w:type="gramEnd"/>
      <w:r w:rsidRPr="00E05FF6">
        <w:rPr>
          <w:rFonts w:eastAsia="仿宋_GB2312" w:hint="eastAsia"/>
          <w:kern w:val="0"/>
          <w:sz w:val="32"/>
          <w:szCs w:val="32"/>
        </w:rPr>
        <w:t>丁烷（</w:t>
      </w:r>
      <w:r w:rsidRPr="00E05FF6">
        <w:rPr>
          <w:rFonts w:eastAsia="仿宋_GB2312" w:hint="eastAsia"/>
          <w:kern w:val="0"/>
          <w:sz w:val="32"/>
          <w:szCs w:val="32"/>
        </w:rPr>
        <w:t>AMPPD</w:t>
      </w:r>
      <w:r w:rsidRPr="00E05FF6">
        <w:rPr>
          <w:rFonts w:eastAsia="仿宋_GB2312" w:hint="eastAsia"/>
          <w:kern w:val="0"/>
          <w:sz w:val="32"/>
          <w:szCs w:val="32"/>
        </w:rPr>
        <w:t>），鲁米诺</w:t>
      </w:r>
      <w:proofErr w:type="gramStart"/>
      <w:r w:rsidRPr="00E05FF6">
        <w:rPr>
          <w:rFonts w:eastAsia="仿宋_GB2312" w:hint="eastAsia"/>
          <w:kern w:val="0"/>
          <w:sz w:val="32"/>
          <w:szCs w:val="32"/>
        </w:rPr>
        <w:t>氧途径</w:t>
      </w:r>
      <w:proofErr w:type="gramEnd"/>
      <w:r w:rsidRPr="00E05FF6">
        <w:rPr>
          <w:rFonts w:eastAsia="仿宋_GB2312" w:hint="eastAsia"/>
          <w:kern w:val="0"/>
          <w:sz w:val="32"/>
          <w:szCs w:val="32"/>
        </w:rPr>
        <w:t>发光剂为</w:t>
      </w:r>
      <w:proofErr w:type="gramStart"/>
      <w:r w:rsidRPr="00E05FF6">
        <w:rPr>
          <w:rFonts w:eastAsia="仿宋_GB2312" w:hint="eastAsia"/>
          <w:kern w:val="0"/>
          <w:sz w:val="32"/>
          <w:szCs w:val="32"/>
        </w:rPr>
        <w:t>酞箐</w:t>
      </w:r>
      <w:proofErr w:type="gramEnd"/>
      <w:r w:rsidRPr="00E05FF6">
        <w:rPr>
          <w:rFonts w:eastAsia="仿宋_GB2312" w:hint="eastAsia"/>
          <w:kern w:val="0"/>
          <w:sz w:val="32"/>
          <w:szCs w:val="32"/>
        </w:rPr>
        <w:t>、二甲基噻吩衍生物及</w:t>
      </w:r>
      <w:proofErr w:type="spellStart"/>
      <w:r w:rsidRPr="00E05FF6">
        <w:rPr>
          <w:rFonts w:eastAsia="仿宋_GB2312" w:hint="eastAsia"/>
          <w:kern w:val="0"/>
          <w:sz w:val="32"/>
          <w:szCs w:val="32"/>
        </w:rPr>
        <w:t>Eu</w:t>
      </w:r>
      <w:proofErr w:type="spellEnd"/>
      <w:r w:rsidRPr="00E05FF6">
        <w:rPr>
          <w:rFonts w:eastAsia="仿宋_GB2312" w:hint="eastAsia"/>
          <w:kern w:val="0"/>
          <w:sz w:val="32"/>
          <w:szCs w:val="32"/>
        </w:rPr>
        <w:t>螯合物等。</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化学发光免疫技术根据反应过程中标记物是否需要分离可分为均相反应和非均相反应。目前，临床使用的全自动化学发光免疫分析仪通常采用的是非均相反应模式，通过采用固相分离、过滤分离、珠式分离、顺磁性颗粒分离等方式实现游离标记物和免疫复合物标记物的分离，其中顺磁性颗粒分离较其他分离方式更为常用。</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本指导原则适用于采用上述化学发光免疫技术和反应原理对人体血清、血浆或者其他体液样本中的被分析物进行定性或定量检测的全自动化学发光免疫分析仪。对基于其他化学发光免疫技术和反应原理的产品，可参照本指导原则相关适用条款准备注册申报资料。对临床适用范围广泛，全自动化学发光免疫分析只是其适用范围某一部分的临床分析仪器，亦可参照本指导原则准备全自动化学发光免疫分析部分的注册申报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本指导原则适用于申请产品注册和相关许可事项变更的产品。</w:t>
      </w:r>
    </w:p>
    <w:p w:rsidR="00C636EB" w:rsidRPr="00D76983" w:rsidRDefault="00C636EB" w:rsidP="00C636EB">
      <w:pPr>
        <w:spacing w:line="520" w:lineRule="exact"/>
        <w:ind w:firstLineChars="200" w:firstLine="640"/>
        <w:rPr>
          <w:rFonts w:ascii="黑体" w:eastAsia="黑体" w:hAnsi="黑体"/>
          <w:sz w:val="32"/>
          <w:szCs w:val="32"/>
        </w:rPr>
      </w:pPr>
      <w:r w:rsidRPr="00D76983">
        <w:rPr>
          <w:rFonts w:ascii="黑体" w:eastAsia="黑体" w:hAnsi="黑体" w:hint="eastAsia"/>
          <w:sz w:val="32"/>
          <w:szCs w:val="32"/>
        </w:rPr>
        <w:t>二、注册申报资料要求</w:t>
      </w:r>
    </w:p>
    <w:p w:rsidR="00C636EB" w:rsidRPr="00E05FF6" w:rsidRDefault="00C636EB" w:rsidP="00C636EB">
      <w:pPr>
        <w:spacing w:line="520" w:lineRule="exact"/>
        <w:ind w:firstLineChars="200" w:firstLine="640"/>
        <w:rPr>
          <w:rFonts w:ascii="楷体_GB2312" w:eastAsia="楷体_GB2312" w:hAnsi="楷体"/>
          <w:sz w:val="32"/>
          <w:szCs w:val="32"/>
        </w:rPr>
      </w:pPr>
      <w:r w:rsidRPr="00E05FF6">
        <w:rPr>
          <w:rFonts w:ascii="楷体_GB2312" w:eastAsia="楷体_GB2312" w:hAnsi="楷体" w:hint="eastAsia"/>
          <w:sz w:val="32"/>
          <w:szCs w:val="32"/>
        </w:rPr>
        <w:t>（一）综述资料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w:t>
      </w:r>
      <w:r w:rsidRPr="00E05FF6">
        <w:rPr>
          <w:rFonts w:eastAsia="仿宋_GB2312" w:hint="eastAsia"/>
          <w:kern w:val="0"/>
          <w:sz w:val="32"/>
          <w:szCs w:val="32"/>
        </w:rPr>
        <w:t>概述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w:t>
      </w:r>
      <w:r w:rsidRPr="00E05FF6">
        <w:rPr>
          <w:rFonts w:eastAsia="仿宋_GB2312" w:hint="eastAsia"/>
          <w:kern w:val="0"/>
          <w:sz w:val="32"/>
          <w:szCs w:val="32"/>
        </w:rPr>
        <w:t>）申报产品管理类别：Ⅲ类。</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）分类编码：</w:t>
      </w:r>
      <w:r w:rsidRPr="00E05FF6">
        <w:rPr>
          <w:rFonts w:eastAsia="仿宋_GB2312" w:hint="eastAsia"/>
          <w:kern w:val="0"/>
          <w:sz w:val="32"/>
          <w:szCs w:val="32"/>
        </w:rPr>
        <w:t>6840-3</w:t>
      </w:r>
      <w:r w:rsidRPr="00E05FF6">
        <w:rPr>
          <w:rFonts w:eastAsia="仿宋_GB2312" w:hint="eastAsia"/>
          <w:kern w:val="0"/>
          <w:sz w:val="32"/>
          <w:szCs w:val="32"/>
        </w:rPr>
        <w:t>。</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lastRenderedPageBreak/>
        <w:t>（</w:t>
      </w:r>
      <w:r w:rsidRPr="00E05FF6">
        <w:rPr>
          <w:rFonts w:eastAsia="仿宋_GB2312" w:hint="eastAsia"/>
          <w:kern w:val="0"/>
          <w:sz w:val="32"/>
          <w:szCs w:val="32"/>
        </w:rPr>
        <w:t>3</w:t>
      </w:r>
      <w:r w:rsidRPr="00E05FF6">
        <w:rPr>
          <w:rFonts w:eastAsia="仿宋_GB2312" w:hint="eastAsia"/>
          <w:kern w:val="0"/>
          <w:sz w:val="32"/>
          <w:szCs w:val="32"/>
        </w:rPr>
        <w:t>）产品名称：依据《医疗器械分类目录》，建议统一将产品名称命名为全自动化学发光免疫分析仪，如有特殊情形，可根据医疗器械命名原则，参考修订后的《医疗器械分类目录》中的产品名称举例确定命名，并详细描述确定依据。</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2.</w:t>
      </w:r>
      <w:r w:rsidRPr="00E05FF6">
        <w:rPr>
          <w:rFonts w:eastAsia="仿宋_GB2312" w:hint="eastAsia"/>
          <w:kern w:val="0"/>
          <w:sz w:val="32"/>
          <w:szCs w:val="32"/>
        </w:rPr>
        <w:t>产品描述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w:t>
      </w:r>
      <w:r w:rsidRPr="00E05FF6">
        <w:rPr>
          <w:rFonts w:eastAsia="仿宋_GB2312" w:hint="eastAsia"/>
          <w:kern w:val="0"/>
          <w:sz w:val="32"/>
          <w:szCs w:val="32"/>
        </w:rPr>
        <w:t>）结构组成</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分析</w:t>
      </w:r>
      <w:proofErr w:type="gramStart"/>
      <w:r w:rsidRPr="00E05FF6">
        <w:rPr>
          <w:rFonts w:eastAsia="仿宋_GB2312" w:hint="eastAsia"/>
          <w:kern w:val="0"/>
          <w:sz w:val="32"/>
          <w:szCs w:val="32"/>
        </w:rPr>
        <w:t>仪一般</w:t>
      </w:r>
      <w:proofErr w:type="gramEnd"/>
      <w:r w:rsidRPr="00E05FF6">
        <w:rPr>
          <w:rFonts w:eastAsia="仿宋_GB2312" w:hint="eastAsia"/>
          <w:kern w:val="0"/>
          <w:sz w:val="32"/>
          <w:szCs w:val="32"/>
        </w:rPr>
        <w:t>由主机和计算机两部分组成。其中主机为仪器的运行反应测定部分，主要由材料配备模块、</w:t>
      </w:r>
      <w:proofErr w:type="gramStart"/>
      <w:r w:rsidRPr="00E05FF6">
        <w:rPr>
          <w:rFonts w:eastAsia="仿宋_GB2312" w:hint="eastAsia"/>
          <w:kern w:val="0"/>
          <w:sz w:val="32"/>
          <w:szCs w:val="32"/>
        </w:rPr>
        <w:t>液路模块</w:t>
      </w:r>
      <w:proofErr w:type="gramEnd"/>
      <w:r w:rsidRPr="00E05FF6">
        <w:rPr>
          <w:rFonts w:eastAsia="仿宋_GB2312" w:hint="eastAsia"/>
          <w:kern w:val="0"/>
          <w:sz w:val="32"/>
          <w:szCs w:val="32"/>
        </w:rPr>
        <w:t>、温度控制模块、机械传动模块、光路检测模块、电路控制模块等组成。材料配备模块包括反应杯、样品盘、试剂盘、清洗液、废液等在仪器上的贮存和处理装置；</w:t>
      </w:r>
      <w:proofErr w:type="gramStart"/>
      <w:r w:rsidRPr="00E05FF6">
        <w:rPr>
          <w:rFonts w:eastAsia="仿宋_GB2312" w:hint="eastAsia"/>
          <w:kern w:val="0"/>
          <w:sz w:val="32"/>
          <w:szCs w:val="32"/>
        </w:rPr>
        <w:t>液路模块</w:t>
      </w:r>
      <w:proofErr w:type="gramEnd"/>
      <w:r w:rsidRPr="00E05FF6">
        <w:rPr>
          <w:rFonts w:eastAsia="仿宋_GB2312" w:hint="eastAsia"/>
          <w:kern w:val="0"/>
          <w:sz w:val="32"/>
          <w:szCs w:val="32"/>
        </w:rPr>
        <w:t>包括过滤器、密封圈、真空泵、管道、样本探针及试剂探针等；温度控制模块包括孵育器等；机械传动模块包括传感器、运输轨道、机械臂等；光路检测模块包括光电倍增管（</w:t>
      </w:r>
      <w:r w:rsidRPr="00E05FF6">
        <w:rPr>
          <w:rFonts w:eastAsia="仿宋_GB2312" w:hint="eastAsia"/>
          <w:kern w:val="0"/>
          <w:sz w:val="32"/>
          <w:szCs w:val="32"/>
        </w:rPr>
        <w:t>Photomultiplier</w:t>
      </w:r>
      <w:r w:rsidRPr="00E05FF6">
        <w:rPr>
          <w:rFonts w:eastAsia="仿宋_GB2312" w:hint="eastAsia"/>
          <w:kern w:val="0"/>
          <w:sz w:val="32"/>
          <w:szCs w:val="32"/>
        </w:rPr>
        <w:t>，</w:t>
      </w:r>
      <w:r w:rsidRPr="00E05FF6">
        <w:rPr>
          <w:rFonts w:eastAsia="仿宋_GB2312" w:hint="eastAsia"/>
          <w:kern w:val="0"/>
          <w:sz w:val="32"/>
          <w:szCs w:val="32"/>
        </w:rPr>
        <w:t>PMT</w:t>
      </w:r>
      <w:r w:rsidRPr="00E05FF6">
        <w:rPr>
          <w:rFonts w:eastAsia="仿宋_GB2312" w:hint="eastAsia"/>
          <w:kern w:val="0"/>
          <w:sz w:val="32"/>
          <w:szCs w:val="32"/>
        </w:rPr>
        <w:t>）；电路控制模块包括电源和线路控制板。计算机为仪器的核心部分和控制中心，主要包括计算机和随机软件，主要用于仪器的程控操作、检测结果的数据处理和指示判定。</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申请人应当根据拟申报产品的具体特征详细描述各组成模块、各模块的具体组成部分以及各主要元器件的名称和生产企业，并详细描述申报产品的主要功能及各组成模块的功能，可以采用照片结合文字描述的形式给予明确说明。</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）工作原理</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从结构组成来看，全自动化学发光免疫分析仪与其他全自动检验分析仪器在组成模块上是类似的，在样本和试剂处理、机械传动、电路控制等方面的功能也基本类似，区别于其他产品的最</w:t>
      </w:r>
      <w:r w:rsidRPr="00E05FF6">
        <w:rPr>
          <w:rFonts w:eastAsia="仿宋_GB2312" w:hint="eastAsia"/>
          <w:kern w:val="0"/>
          <w:sz w:val="32"/>
          <w:szCs w:val="32"/>
        </w:rPr>
        <w:lastRenderedPageBreak/>
        <w:t>大特点在于免疫反应部分和光检测装置部分。</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1 \* GB3 </w:instrText>
      </w:r>
      <w:r w:rsidRPr="00E05FF6">
        <w:rPr>
          <w:rFonts w:eastAsia="仿宋_GB2312" w:hint="eastAsia"/>
          <w:kern w:val="0"/>
          <w:sz w:val="32"/>
          <w:szCs w:val="32"/>
        </w:rPr>
        <w:fldChar w:fldCharType="separate"/>
      </w:r>
      <w:r w:rsidRPr="00E05FF6">
        <w:rPr>
          <w:rFonts w:eastAsia="仿宋_GB2312" w:hint="eastAsia"/>
          <w:kern w:val="0"/>
          <w:sz w:val="32"/>
          <w:szCs w:val="32"/>
        </w:rPr>
        <w:t>①</w:t>
      </w:r>
      <w:r w:rsidRPr="00E05FF6">
        <w:rPr>
          <w:rFonts w:eastAsia="仿宋_GB2312" w:hint="eastAsia"/>
          <w:kern w:val="0"/>
          <w:sz w:val="32"/>
          <w:szCs w:val="32"/>
        </w:rPr>
        <w:fldChar w:fldCharType="end"/>
      </w:r>
      <w:r w:rsidRPr="00E05FF6">
        <w:rPr>
          <w:rFonts w:eastAsia="仿宋_GB2312" w:hint="eastAsia"/>
          <w:kern w:val="0"/>
          <w:sz w:val="32"/>
          <w:szCs w:val="32"/>
        </w:rPr>
        <w:t>免疫反应部分</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免疫反应部分根据免疫反应的模式不同可分为夹心法、竞争法、捕获法等。</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a.</w:t>
      </w:r>
      <w:r w:rsidRPr="00E05FF6">
        <w:rPr>
          <w:rFonts w:eastAsia="仿宋_GB2312" w:hint="eastAsia"/>
          <w:kern w:val="0"/>
          <w:sz w:val="32"/>
          <w:szCs w:val="32"/>
        </w:rPr>
        <w:t>夹心法</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测定抗原物质时通常采用包被特异性抗体的反应载体和发光剂</w:t>
      </w:r>
      <w:r w:rsidRPr="00E05FF6">
        <w:rPr>
          <w:rFonts w:eastAsia="仿宋_GB2312" w:hint="eastAsia"/>
          <w:kern w:val="0"/>
          <w:sz w:val="32"/>
          <w:szCs w:val="32"/>
        </w:rPr>
        <w:t>/</w:t>
      </w:r>
      <w:r w:rsidRPr="00E05FF6">
        <w:rPr>
          <w:rFonts w:eastAsia="仿宋_GB2312" w:hint="eastAsia"/>
          <w:kern w:val="0"/>
          <w:sz w:val="32"/>
          <w:szCs w:val="32"/>
        </w:rPr>
        <w:t>标记酶标记的特异性抗体，与待测的特异性抗原反应形成“反应载体</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抗原</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发光剂</w:t>
      </w:r>
      <w:r w:rsidRPr="00E05FF6">
        <w:rPr>
          <w:rFonts w:eastAsia="仿宋_GB2312" w:hint="eastAsia"/>
          <w:kern w:val="0"/>
          <w:sz w:val="32"/>
          <w:szCs w:val="32"/>
        </w:rPr>
        <w:t>/</w:t>
      </w:r>
      <w:r w:rsidRPr="00E05FF6">
        <w:rPr>
          <w:rFonts w:eastAsia="仿宋_GB2312" w:hint="eastAsia"/>
          <w:kern w:val="0"/>
          <w:sz w:val="32"/>
          <w:szCs w:val="32"/>
        </w:rPr>
        <w:t>标记酶”类型的复合物，通过磁场或其他方式吸附反应载体并清洗去除未结合的样本和试剂，仅保留反应形成的复合物，施加化学发光反应条件使复合物发光，使用光检测装置测量发光强度，测得的特异性抗原浓度与发光强度成正比。有时，特异性抗体是通过桥接的方式连接到反应载体上的，在反应过程中增加了一步特异性抗体与反应载体结合的步骤，其余步骤不变。</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测定抗体物质的原理与测定抗原物质相似，只是将反应物质变为发光剂</w:t>
      </w:r>
      <w:r w:rsidRPr="00E05FF6">
        <w:rPr>
          <w:rFonts w:eastAsia="仿宋_GB2312" w:hint="eastAsia"/>
          <w:kern w:val="0"/>
          <w:sz w:val="32"/>
          <w:szCs w:val="32"/>
        </w:rPr>
        <w:t>/</w:t>
      </w:r>
      <w:r w:rsidRPr="00E05FF6">
        <w:rPr>
          <w:rFonts w:eastAsia="仿宋_GB2312" w:hint="eastAsia"/>
          <w:kern w:val="0"/>
          <w:sz w:val="32"/>
          <w:szCs w:val="32"/>
        </w:rPr>
        <w:t>标记酶标记的特异性抗原和包被特异性抗原的反应载体，最终形成“反应载体</w:t>
      </w:r>
      <w:r w:rsidRPr="00E05FF6">
        <w:rPr>
          <w:rFonts w:eastAsia="仿宋_GB2312" w:hint="eastAsia"/>
          <w:kern w:val="0"/>
          <w:sz w:val="32"/>
          <w:szCs w:val="32"/>
        </w:rPr>
        <w:t>-</w:t>
      </w:r>
      <w:r w:rsidRPr="00E05FF6">
        <w:rPr>
          <w:rFonts w:eastAsia="仿宋_GB2312" w:hint="eastAsia"/>
          <w:kern w:val="0"/>
          <w:sz w:val="32"/>
          <w:szCs w:val="32"/>
        </w:rPr>
        <w:t>抗原</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抗原</w:t>
      </w:r>
      <w:r w:rsidRPr="00E05FF6">
        <w:rPr>
          <w:rFonts w:eastAsia="仿宋_GB2312" w:hint="eastAsia"/>
          <w:kern w:val="0"/>
          <w:sz w:val="32"/>
          <w:szCs w:val="32"/>
        </w:rPr>
        <w:t>-</w:t>
      </w:r>
      <w:r w:rsidRPr="00E05FF6">
        <w:rPr>
          <w:rFonts w:eastAsia="仿宋_GB2312" w:hint="eastAsia"/>
          <w:kern w:val="0"/>
          <w:sz w:val="32"/>
          <w:szCs w:val="32"/>
        </w:rPr>
        <w:t>发光剂</w:t>
      </w:r>
      <w:r w:rsidRPr="00E05FF6">
        <w:rPr>
          <w:rFonts w:eastAsia="仿宋_GB2312" w:hint="eastAsia"/>
          <w:kern w:val="0"/>
          <w:sz w:val="32"/>
          <w:szCs w:val="32"/>
        </w:rPr>
        <w:t>/</w:t>
      </w:r>
      <w:r w:rsidRPr="00E05FF6">
        <w:rPr>
          <w:rFonts w:eastAsia="仿宋_GB2312" w:hint="eastAsia"/>
          <w:kern w:val="0"/>
          <w:sz w:val="32"/>
          <w:szCs w:val="32"/>
        </w:rPr>
        <w:t>标记酶”类型的复合物，其余步骤不变。</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b.</w:t>
      </w:r>
      <w:r w:rsidRPr="00E05FF6">
        <w:rPr>
          <w:rFonts w:eastAsia="仿宋_GB2312" w:hint="eastAsia"/>
          <w:kern w:val="0"/>
          <w:sz w:val="32"/>
          <w:szCs w:val="32"/>
        </w:rPr>
        <w:t>竞争法</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竞争法一般包括发光剂标记抗原和发光剂标记抗体两种方式。</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发光剂标记抗原方式采用发光剂</w:t>
      </w:r>
      <w:r w:rsidRPr="00E05FF6">
        <w:rPr>
          <w:rFonts w:eastAsia="仿宋_GB2312" w:hint="eastAsia"/>
          <w:kern w:val="0"/>
          <w:sz w:val="32"/>
          <w:szCs w:val="32"/>
        </w:rPr>
        <w:t>/</w:t>
      </w:r>
      <w:r w:rsidRPr="00E05FF6">
        <w:rPr>
          <w:rFonts w:eastAsia="仿宋_GB2312" w:hint="eastAsia"/>
          <w:kern w:val="0"/>
          <w:sz w:val="32"/>
          <w:szCs w:val="32"/>
        </w:rPr>
        <w:t>标记酶标记的特异性抗原和包被抗体的反应载体与样本反应，样本中的特异性抗原与发光剂</w:t>
      </w:r>
      <w:r w:rsidRPr="00E05FF6">
        <w:rPr>
          <w:rFonts w:eastAsia="仿宋_GB2312" w:hint="eastAsia"/>
          <w:kern w:val="0"/>
          <w:sz w:val="32"/>
          <w:szCs w:val="32"/>
        </w:rPr>
        <w:t>/</w:t>
      </w:r>
      <w:r w:rsidRPr="00E05FF6">
        <w:rPr>
          <w:rFonts w:eastAsia="仿宋_GB2312" w:hint="eastAsia"/>
          <w:kern w:val="0"/>
          <w:sz w:val="32"/>
          <w:szCs w:val="32"/>
        </w:rPr>
        <w:t>标记酶标记的特异性抗原竞争反应载体上包被抗体的结合位点，分别形成“反应载体</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抗原”和“反应载体</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抗原</w:t>
      </w:r>
      <w:r w:rsidRPr="00E05FF6">
        <w:rPr>
          <w:rFonts w:eastAsia="仿宋_GB2312" w:hint="eastAsia"/>
          <w:kern w:val="0"/>
          <w:sz w:val="32"/>
          <w:szCs w:val="32"/>
        </w:rPr>
        <w:t>-</w:t>
      </w:r>
      <w:r w:rsidRPr="00E05FF6">
        <w:rPr>
          <w:rFonts w:eastAsia="仿宋_GB2312" w:hint="eastAsia"/>
          <w:kern w:val="0"/>
          <w:sz w:val="32"/>
          <w:szCs w:val="32"/>
        </w:rPr>
        <w:lastRenderedPageBreak/>
        <w:t>发光剂</w:t>
      </w:r>
      <w:r w:rsidRPr="00E05FF6">
        <w:rPr>
          <w:rFonts w:eastAsia="仿宋_GB2312" w:hint="eastAsia"/>
          <w:kern w:val="0"/>
          <w:sz w:val="32"/>
          <w:szCs w:val="32"/>
        </w:rPr>
        <w:t>/</w:t>
      </w:r>
      <w:r w:rsidRPr="00E05FF6">
        <w:rPr>
          <w:rFonts w:eastAsia="仿宋_GB2312" w:hint="eastAsia"/>
          <w:kern w:val="0"/>
          <w:sz w:val="32"/>
          <w:szCs w:val="32"/>
        </w:rPr>
        <w:t>标记酶”两种形式的复合物，通过磁场或其他方式吸附反应载体并清洗去除未结合的样本和试剂，仅保留反应形成的复合物，施加化学发光反应条件使复合物发光，使用光检测装置测量发光强度，测得的特异性抗原浓度与发光强度成反比，即样本中的特异性抗原浓度较低，则抗体上大部分的结合位点与发光剂标记的抗原结合，经化学发光反应后，</w:t>
      </w:r>
      <w:proofErr w:type="gramStart"/>
      <w:r w:rsidRPr="00E05FF6">
        <w:rPr>
          <w:rFonts w:eastAsia="仿宋_GB2312" w:hint="eastAsia"/>
          <w:kern w:val="0"/>
          <w:sz w:val="32"/>
          <w:szCs w:val="32"/>
        </w:rPr>
        <w:t>发光值</w:t>
      </w:r>
      <w:proofErr w:type="gramEnd"/>
      <w:r w:rsidRPr="00E05FF6">
        <w:rPr>
          <w:rFonts w:eastAsia="仿宋_GB2312" w:hint="eastAsia"/>
          <w:kern w:val="0"/>
          <w:sz w:val="32"/>
          <w:szCs w:val="32"/>
        </w:rPr>
        <w:t>读数较高。如果样本中所含的特异性抗原浓度较高，则抗体的大多数结合位点都与样本中的抗原相结合，少部分位点与发光剂标记的抗原结合，经化学发光反应后，</w:t>
      </w:r>
      <w:proofErr w:type="gramStart"/>
      <w:r w:rsidRPr="00E05FF6">
        <w:rPr>
          <w:rFonts w:eastAsia="仿宋_GB2312" w:hint="eastAsia"/>
          <w:kern w:val="0"/>
          <w:sz w:val="32"/>
          <w:szCs w:val="32"/>
        </w:rPr>
        <w:t>发光值</w:t>
      </w:r>
      <w:proofErr w:type="gramEnd"/>
      <w:r w:rsidRPr="00E05FF6">
        <w:rPr>
          <w:rFonts w:eastAsia="仿宋_GB2312" w:hint="eastAsia"/>
          <w:kern w:val="0"/>
          <w:sz w:val="32"/>
          <w:szCs w:val="32"/>
        </w:rPr>
        <w:t>读数较低。有时，特异性抗体是通过桥接的方式连接到反应载体上的，在反应过程中增加了一步特异性抗体与反应载体结合的步骤，其余步骤没有变化。</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发光剂标记抗体方式采用发光剂</w:t>
      </w:r>
      <w:r w:rsidRPr="00E05FF6">
        <w:rPr>
          <w:rFonts w:eastAsia="仿宋_GB2312" w:hint="eastAsia"/>
          <w:kern w:val="0"/>
          <w:sz w:val="32"/>
          <w:szCs w:val="32"/>
        </w:rPr>
        <w:t>/</w:t>
      </w:r>
      <w:r w:rsidRPr="00E05FF6">
        <w:rPr>
          <w:rFonts w:eastAsia="仿宋_GB2312" w:hint="eastAsia"/>
          <w:kern w:val="0"/>
          <w:sz w:val="32"/>
          <w:szCs w:val="32"/>
        </w:rPr>
        <w:t>标记酶标记的抗体和包被抗原的反应载体与样本反应，样本中的特异性抗原与包被抗原的反应载体竞争发光剂</w:t>
      </w:r>
      <w:r w:rsidRPr="00E05FF6">
        <w:rPr>
          <w:rFonts w:eastAsia="仿宋_GB2312" w:hint="eastAsia"/>
          <w:kern w:val="0"/>
          <w:sz w:val="32"/>
          <w:szCs w:val="32"/>
        </w:rPr>
        <w:t>/</w:t>
      </w:r>
      <w:r w:rsidRPr="00E05FF6">
        <w:rPr>
          <w:rFonts w:eastAsia="仿宋_GB2312" w:hint="eastAsia"/>
          <w:kern w:val="0"/>
          <w:sz w:val="32"/>
          <w:szCs w:val="32"/>
        </w:rPr>
        <w:t>标记酶标记抗体的结合位点，分别形成“反应载体</w:t>
      </w:r>
      <w:r w:rsidRPr="00E05FF6">
        <w:rPr>
          <w:rFonts w:eastAsia="仿宋_GB2312" w:hint="eastAsia"/>
          <w:kern w:val="0"/>
          <w:sz w:val="32"/>
          <w:szCs w:val="32"/>
        </w:rPr>
        <w:t>-</w:t>
      </w:r>
      <w:r w:rsidRPr="00E05FF6">
        <w:rPr>
          <w:rFonts w:eastAsia="仿宋_GB2312" w:hint="eastAsia"/>
          <w:kern w:val="0"/>
          <w:sz w:val="32"/>
          <w:szCs w:val="32"/>
        </w:rPr>
        <w:t>抗原</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发光剂</w:t>
      </w:r>
      <w:r w:rsidRPr="00E05FF6">
        <w:rPr>
          <w:rFonts w:eastAsia="仿宋_GB2312" w:hint="eastAsia"/>
          <w:kern w:val="0"/>
          <w:sz w:val="32"/>
          <w:szCs w:val="32"/>
        </w:rPr>
        <w:t>/</w:t>
      </w:r>
      <w:r w:rsidRPr="00E05FF6">
        <w:rPr>
          <w:rFonts w:eastAsia="仿宋_GB2312" w:hint="eastAsia"/>
          <w:kern w:val="0"/>
          <w:sz w:val="32"/>
          <w:szCs w:val="32"/>
        </w:rPr>
        <w:t>标记酶”和“抗原</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发光剂</w:t>
      </w:r>
      <w:r w:rsidRPr="00E05FF6">
        <w:rPr>
          <w:rFonts w:eastAsia="仿宋_GB2312" w:hint="eastAsia"/>
          <w:kern w:val="0"/>
          <w:sz w:val="32"/>
          <w:szCs w:val="32"/>
        </w:rPr>
        <w:t>/</w:t>
      </w:r>
      <w:r w:rsidRPr="00E05FF6">
        <w:rPr>
          <w:rFonts w:eastAsia="仿宋_GB2312" w:hint="eastAsia"/>
          <w:kern w:val="0"/>
          <w:sz w:val="32"/>
          <w:szCs w:val="32"/>
        </w:rPr>
        <w:t>标记酶”两种形式的复合物，通过磁场或其他方式吸附反应载体并清洗去除未结合的样本、试剂以及“抗原</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发光剂</w:t>
      </w:r>
      <w:r w:rsidRPr="00E05FF6">
        <w:rPr>
          <w:rFonts w:eastAsia="仿宋_GB2312" w:hint="eastAsia"/>
          <w:kern w:val="0"/>
          <w:sz w:val="32"/>
          <w:szCs w:val="32"/>
        </w:rPr>
        <w:t>/</w:t>
      </w:r>
      <w:r w:rsidRPr="00E05FF6">
        <w:rPr>
          <w:rFonts w:eastAsia="仿宋_GB2312" w:hint="eastAsia"/>
          <w:kern w:val="0"/>
          <w:sz w:val="32"/>
          <w:szCs w:val="32"/>
        </w:rPr>
        <w:t>标记酶”，仅保留“反应载体</w:t>
      </w:r>
      <w:r w:rsidRPr="00E05FF6">
        <w:rPr>
          <w:rFonts w:eastAsia="仿宋_GB2312" w:hint="eastAsia"/>
          <w:kern w:val="0"/>
          <w:sz w:val="32"/>
          <w:szCs w:val="32"/>
        </w:rPr>
        <w:t>-</w:t>
      </w:r>
      <w:r w:rsidRPr="00E05FF6">
        <w:rPr>
          <w:rFonts w:eastAsia="仿宋_GB2312" w:hint="eastAsia"/>
          <w:kern w:val="0"/>
          <w:sz w:val="32"/>
          <w:szCs w:val="32"/>
        </w:rPr>
        <w:t>抗原</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发光剂</w:t>
      </w:r>
      <w:r w:rsidRPr="00E05FF6">
        <w:rPr>
          <w:rFonts w:eastAsia="仿宋_GB2312" w:hint="eastAsia"/>
          <w:kern w:val="0"/>
          <w:sz w:val="32"/>
          <w:szCs w:val="32"/>
        </w:rPr>
        <w:t>/</w:t>
      </w:r>
      <w:r w:rsidRPr="00E05FF6">
        <w:rPr>
          <w:rFonts w:eastAsia="仿宋_GB2312" w:hint="eastAsia"/>
          <w:kern w:val="0"/>
          <w:sz w:val="32"/>
          <w:szCs w:val="32"/>
        </w:rPr>
        <w:t>标记酶”这种形式的复合物，施加化学发光反应条件使复合物发光，使用光检测装置测量发光强度，测得的特异性抗原浓度与发光强度成反比，即样本中的特异性抗原浓度较低，则抗体上大部分的结合位点与包被抗原的反应载体结合，经化学发光反应后，</w:t>
      </w:r>
      <w:proofErr w:type="gramStart"/>
      <w:r w:rsidRPr="00E05FF6">
        <w:rPr>
          <w:rFonts w:eastAsia="仿宋_GB2312" w:hint="eastAsia"/>
          <w:kern w:val="0"/>
          <w:sz w:val="32"/>
          <w:szCs w:val="32"/>
        </w:rPr>
        <w:t>发光值</w:t>
      </w:r>
      <w:proofErr w:type="gramEnd"/>
      <w:r w:rsidRPr="00E05FF6">
        <w:rPr>
          <w:rFonts w:eastAsia="仿宋_GB2312" w:hint="eastAsia"/>
          <w:kern w:val="0"/>
          <w:sz w:val="32"/>
          <w:szCs w:val="32"/>
        </w:rPr>
        <w:t>读数较高。如果样本中所含的特异性抗原浓度较高，则抗体的大多数结合位点都与样本中的抗原结合，少部分位点与包被抗原的反应载体结合，经清洗步骤后，剩余的“反应载体</w:t>
      </w:r>
      <w:r w:rsidRPr="00E05FF6">
        <w:rPr>
          <w:rFonts w:eastAsia="仿宋_GB2312" w:hint="eastAsia"/>
          <w:kern w:val="0"/>
          <w:sz w:val="32"/>
          <w:szCs w:val="32"/>
        </w:rPr>
        <w:t>-</w:t>
      </w:r>
      <w:r w:rsidRPr="00E05FF6">
        <w:rPr>
          <w:rFonts w:eastAsia="仿宋_GB2312" w:hint="eastAsia"/>
          <w:kern w:val="0"/>
          <w:sz w:val="32"/>
          <w:szCs w:val="32"/>
        </w:rPr>
        <w:t>抗原</w:t>
      </w:r>
      <w:r w:rsidRPr="00E05FF6">
        <w:rPr>
          <w:rFonts w:eastAsia="仿宋_GB2312" w:hint="eastAsia"/>
          <w:kern w:val="0"/>
          <w:sz w:val="32"/>
          <w:szCs w:val="32"/>
        </w:rPr>
        <w:t>-</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发光剂</w:t>
      </w:r>
      <w:r w:rsidRPr="00E05FF6">
        <w:rPr>
          <w:rFonts w:eastAsia="仿宋_GB2312" w:hint="eastAsia"/>
          <w:kern w:val="0"/>
          <w:sz w:val="32"/>
          <w:szCs w:val="32"/>
        </w:rPr>
        <w:t>/</w:t>
      </w:r>
      <w:r w:rsidRPr="00E05FF6">
        <w:rPr>
          <w:rFonts w:eastAsia="仿宋_GB2312" w:hint="eastAsia"/>
          <w:kern w:val="0"/>
          <w:sz w:val="32"/>
          <w:szCs w:val="32"/>
        </w:rPr>
        <w:t>标记酶”复</w:t>
      </w:r>
      <w:r w:rsidRPr="00E05FF6">
        <w:rPr>
          <w:rFonts w:eastAsia="仿宋_GB2312" w:hint="eastAsia"/>
          <w:kern w:val="0"/>
          <w:sz w:val="32"/>
          <w:szCs w:val="32"/>
        </w:rPr>
        <w:lastRenderedPageBreak/>
        <w:t>合物经化学发光反应后，</w:t>
      </w:r>
      <w:proofErr w:type="gramStart"/>
      <w:r w:rsidRPr="00E05FF6">
        <w:rPr>
          <w:rFonts w:eastAsia="仿宋_GB2312" w:hint="eastAsia"/>
          <w:kern w:val="0"/>
          <w:sz w:val="32"/>
          <w:szCs w:val="32"/>
        </w:rPr>
        <w:t>发光值</w:t>
      </w:r>
      <w:proofErr w:type="gramEnd"/>
      <w:r w:rsidRPr="00E05FF6">
        <w:rPr>
          <w:rFonts w:eastAsia="仿宋_GB2312" w:hint="eastAsia"/>
          <w:kern w:val="0"/>
          <w:sz w:val="32"/>
          <w:szCs w:val="32"/>
        </w:rPr>
        <w:t>读数较低。</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c.</w:t>
      </w:r>
      <w:r w:rsidRPr="00E05FF6">
        <w:rPr>
          <w:rFonts w:eastAsia="仿宋_GB2312" w:hint="eastAsia"/>
          <w:kern w:val="0"/>
          <w:sz w:val="32"/>
          <w:szCs w:val="32"/>
        </w:rPr>
        <w:t>捕获法</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捕获法较为常见的是测定某些抗原的特异性免疫球蛋白</w:t>
      </w:r>
      <w:r w:rsidRPr="00E05FF6">
        <w:rPr>
          <w:rFonts w:eastAsia="仿宋_GB2312" w:hint="eastAsia"/>
          <w:kern w:val="0"/>
          <w:sz w:val="32"/>
          <w:szCs w:val="32"/>
        </w:rPr>
        <w:t>M</w:t>
      </w:r>
      <w:r w:rsidRPr="00E05FF6">
        <w:rPr>
          <w:rFonts w:eastAsia="仿宋_GB2312" w:hint="eastAsia"/>
          <w:kern w:val="0"/>
          <w:sz w:val="32"/>
          <w:szCs w:val="32"/>
        </w:rPr>
        <w:t>（</w:t>
      </w:r>
      <w:r w:rsidRPr="00E05FF6">
        <w:rPr>
          <w:rFonts w:eastAsia="仿宋_GB2312" w:hint="eastAsia"/>
          <w:kern w:val="0"/>
          <w:sz w:val="32"/>
          <w:szCs w:val="32"/>
        </w:rPr>
        <w:t>IgM</w:t>
      </w:r>
      <w:r w:rsidRPr="00E05FF6">
        <w:rPr>
          <w:rFonts w:eastAsia="仿宋_GB2312" w:hint="eastAsia"/>
          <w:kern w:val="0"/>
          <w:sz w:val="32"/>
          <w:szCs w:val="32"/>
        </w:rPr>
        <w:t>）抗体。此方法通常采用包被有抗人特异性</w:t>
      </w:r>
      <w:r w:rsidRPr="00E05FF6">
        <w:rPr>
          <w:rFonts w:eastAsia="仿宋_GB2312" w:hint="eastAsia"/>
          <w:kern w:val="0"/>
          <w:sz w:val="32"/>
          <w:szCs w:val="32"/>
        </w:rPr>
        <w:t>IgM</w:t>
      </w:r>
      <w:r w:rsidRPr="00E05FF6">
        <w:rPr>
          <w:rFonts w:eastAsia="仿宋_GB2312" w:hint="eastAsia"/>
          <w:kern w:val="0"/>
          <w:sz w:val="32"/>
          <w:szCs w:val="32"/>
        </w:rPr>
        <w:t>抗体的反应载体、发光剂</w:t>
      </w:r>
      <w:r w:rsidRPr="00E05FF6">
        <w:rPr>
          <w:rFonts w:eastAsia="仿宋_GB2312" w:hint="eastAsia"/>
          <w:kern w:val="0"/>
          <w:sz w:val="32"/>
          <w:szCs w:val="32"/>
        </w:rPr>
        <w:t>/</w:t>
      </w:r>
      <w:r w:rsidRPr="00E05FF6">
        <w:rPr>
          <w:rFonts w:eastAsia="仿宋_GB2312" w:hint="eastAsia"/>
          <w:kern w:val="0"/>
          <w:sz w:val="32"/>
          <w:szCs w:val="32"/>
        </w:rPr>
        <w:t>标记酶标记的抗原与样本反应，形成“反应载体</w:t>
      </w:r>
      <w:r w:rsidRPr="00E05FF6">
        <w:rPr>
          <w:rFonts w:eastAsia="仿宋_GB2312" w:hint="eastAsia"/>
          <w:kern w:val="0"/>
          <w:sz w:val="32"/>
          <w:szCs w:val="32"/>
        </w:rPr>
        <w:t>-</w:t>
      </w:r>
      <w:r w:rsidRPr="00E05FF6">
        <w:rPr>
          <w:rFonts w:eastAsia="仿宋_GB2312" w:hint="eastAsia"/>
          <w:kern w:val="0"/>
          <w:sz w:val="32"/>
          <w:szCs w:val="32"/>
        </w:rPr>
        <w:t>抗</w:t>
      </w:r>
      <w:r w:rsidRPr="00E05FF6">
        <w:rPr>
          <w:rFonts w:eastAsia="仿宋_GB2312" w:hint="eastAsia"/>
          <w:kern w:val="0"/>
          <w:sz w:val="32"/>
          <w:szCs w:val="32"/>
        </w:rPr>
        <w:t>IgM</w:t>
      </w:r>
      <w:r w:rsidRPr="00E05FF6">
        <w:rPr>
          <w:rFonts w:eastAsia="仿宋_GB2312" w:hint="eastAsia"/>
          <w:kern w:val="0"/>
          <w:sz w:val="32"/>
          <w:szCs w:val="32"/>
        </w:rPr>
        <w:t>抗体</w:t>
      </w:r>
      <w:r w:rsidRPr="00E05FF6">
        <w:rPr>
          <w:rFonts w:eastAsia="仿宋_GB2312" w:hint="eastAsia"/>
          <w:kern w:val="0"/>
          <w:sz w:val="32"/>
          <w:szCs w:val="32"/>
        </w:rPr>
        <w:t>-IgM</w:t>
      </w:r>
      <w:r w:rsidRPr="00E05FF6">
        <w:rPr>
          <w:rFonts w:eastAsia="仿宋_GB2312" w:hint="eastAsia"/>
          <w:kern w:val="0"/>
          <w:sz w:val="32"/>
          <w:szCs w:val="32"/>
        </w:rPr>
        <w:t>抗体</w:t>
      </w:r>
      <w:r w:rsidRPr="00E05FF6">
        <w:rPr>
          <w:rFonts w:eastAsia="仿宋_GB2312" w:hint="eastAsia"/>
          <w:kern w:val="0"/>
          <w:sz w:val="32"/>
          <w:szCs w:val="32"/>
        </w:rPr>
        <w:t>-</w:t>
      </w:r>
      <w:r w:rsidRPr="00E05FF6">
        <w:rPr>
          <w:rFonts w:eastAsia="仿宋_GB2312" w:hint="eastAsia"/>
          <w:kern w:val="0"/>
          <w:sz w:val="32"/>
          <w:szCs w:val="32"/>
        </w:rPr>
        <w:t>抗原</w:t>
      </w:r>
      <w:r w:rsidRPr="00E05FF6">
        <w:rPr>
          <w:rFonts w:eastAsia="仿宋_GB2312" w:hint="eastAsia"/>
          <w:kern w:val="0"/>
          <w:sz w:val="32"/>
          <w:szCs w:val="32"/>
        </w:rPr>
        <w:t>-</w:t>
      </w:r>
      <w:r w:rsidRPr="00E05FF6">
        <w:rPr>
          <w:rFonts w:eastAsia="仿宋_GB2312" w:hint="eastAsia"/>
          <w:kern w:val="0"/>
          <w:sz w:val="32"/>
          <w:szCs w:val="32"/>
        </w:rPr>
        <w:t>发光剂</w:t>
      </w:r>
      <w:r w:rsidRPr="00E05FF6">
        <w:rPr>
          <w:rFonts w:eastAsia="仿宋_GB2312" w:hint="eastAsia"/>
          <w:kern w:val="0"/>
          <w:sz w:val="32"/>
          <w:szCs w:val="32"/>
        </w:rPr>
        <w:t>/</w:t>
      </w:r>
      <w:r w:rsidRPr="00E05FF6">
        <w:rPr>
          <w:rFonts w:eastAsia="仿宋_GB2312" w:hint="eastAsia"/>
          <w:kern w:val="0"/>
          <w:sz w:val="32"/>
          <w:szCs w:val="32"/>
        </w:rPr>
        <w:t>标记酶”的免疫复合物，通过磁场或其他方式吸附反应载体并清洗去除未结合的样本和试剂，保留反应形成的复合物，施加化学发光反应条件使复合物发光，使用光检测装置测量发光强度，测得的特异性抗体浓度与发光强度成正比。</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以上仅是对目前常见的化学发光免疫分析仪的常见非均相免疫反应模式进行描述，如有其他免疫反应模式，建议在此以图例加文字的形式分步骤对免疫反应模式进行详细描述。</w:t>
      </w:r>
    </w:p>
    <w:p w:rsidR="00C636EB" w:rsidRPr="00E05FF6" w:rsidRDefault="00C636EB" w:rsidP="00C636EB">
      <w:pPr>
        <w:spacing w:line="520" w:lineRule="exact"/>
        <w:ind w:firstLineChars="200" w:firstLine="640"/>
        <w:rPr>
          <w:rFonts w:eastAsia="仿宋_GB2312"/>
          <w:kern w:val="0"/>
          <w:sz w:val="32"/>
          <w:szCs w:val="32"/>
        </w:rPr>
      </w:pPr>
      <w:proofErr w:type="gramStart"/>
      <w:r w:rsidRPr="00E05FF6">
        <w:rPr>
          <w:rFonts w:eastAsia="仿宋_GB2312" w:hint="eastAsia"/>
          <w:kern w:val="0"/>
          <w:sz w:val="32"/>
          <w:szCs w:val="32"/>
        </w:rPr>
        <w:t>基于均</w:t>
      </w:r>
      <w:proofErr w:type="gramEnd"/>
      <w:r w:rsidRPr="00E05FF6">
        <w:rPr>
          <w:rFonts w:eastAsia="仿宋_GB2312" w:hint="eastAsia"/>
          <w:kern w:val="0"/>
          <w:sz w:val="32"/>
          <w:szCs w:val="32"/>
        </w:rPr>
        <w:t>相免疫反应模式和鲁米诺</w:t>
      </w:r>
      <w:proofErr w:type="gramStart"/>
      <w:r w:rsidRPr="00E05FF6">
        <w:rPr>
          <w:rFonts w:eastAsia="仿宋_GB2312" w:hint="eastAsia"/>
          <w:kern w:val="0"/>
          <w:sz w:val="32"/>
          <w:szCs w:val="32"/>
        </w:rPr>
        <w:t>氧途径</w:t>
      </w:r>
      <w:proofErr w:type="gramEnd"/>
      <w:r w:rsidRPr="00E05FF6">
        <w:rPr>
          <w:rFonts w:eastAsia="仿宋_GB2312" w:hint="eastAsia"/>
          <w:kern w:val="0"/>
          <w:sz w:val="32"/>
          <w:szCs w:val="32"/>
        </w:rPr>
        <w:t>免疫分析原理的全自动化学发光免疫分析仪，由于必须依赖两种微粒互相接近的化学能量传递的均相反应，进而形成夹心免疫复合物拉近两个微粒的距离以产生能量的有效传递并发出光信号，因此夹心</w:t>
      </w:r>
      <w:proofErr w:type="gramStart"/>
      <w:r w:rsidRPr="00E05FF6">
        <w:rPr>
          <w:rFonts w:eastAsia="仿宋_GB2312" w:hint="eastAsia"/>
          <w:kern w:val="0"/>
          <w:sz w:val="32"/>
          <w:szCs w:val="32"/>
        </w:rPr>
        <w:t>法为此</w:t>
      </w:r>
      <w:proofErr w:type="gramEnd"/>
      <w:r w:rsidRPr="00E05FF6">
        <w:rPr>
          <w:rFonts w:eastAsia="仿宋_GB2312" w:hint="eastAsia"/>
          <w:kern w:val="0"/>
          <w:sz w:val="32"/>
          <w:szCs w:val="32"/>
        </w:rPr>
        <w:t>类产品的主要免疫反应模式。</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2 \* GB3 </w:instrText>
      </w:r>
      <w:r w:rsidRPr="00E05FF6">
        <w:rPr>
          <w:rFonts w:eastAsia="仿宋_GB2312" w:hint="eastAsia"/>
          <w:kern w:val="0"/>
          <w:sz w:val="32"/>
          <w:szCs w:val="32"/>
        </w:rPr>
        <w:fldChar w:fldCharType="separate"/>
      </w:r>
      <w:r w:rsidRPr="00E05FF6">
        <w:rPr>
          <w:rFonts w:eastAsia="仿宋_GB2312" w:hint="eastAsia"/>
          <w:kern w:val="0"/>
          <w:sz w:val="32"/>
          <w:szCs w:val="32"/>
        </w:rPr>
        <w:t>②</w:t>
      </w:r>
      <w:r w:rsidRPr="00E05FF6">
        <w:rPr>
          <w:rFonts w:eastAsia="仿宋_GB2312" w:hint="eastAsia"/>
          <w:kern w:val="0"/>
          <w:sz w:val="32"/>
          <w:szCs w:val="32"/>
        </w:rPr>
        <w:fldChar w:fldCharType="end"/>
      </w:r>
      <w:r w:rsidRPr="00E05FF6">
        <w:rPr>
          <w:rFonts w:eastAsia="仿宋_GB2312" w:hint="eastAsia"/>
          <w:kern w:val="0"/>
          <w:sz w:val="32"/>
          <w:szCs w:val="32"/>
        </w:rPr>
        <w:t>光检测装置部分</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如前文所述，无论基于何种化学发光免疫原理和免疫反应模式，其最终结果均需要通过光检测装置检测反应的光强度，通过随机软件和计算机将发光强度转化为被分析物的浓度。目前，常见的光检测装置为光电倍增管，随着光电子技术的不断发展，今后可能会有其他光检测装置应用于全自动化学发光免疫分析仪上。</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lastRenderedPageBreak/>
        <w:t>申请人应当根据申报产品的特点按照反应步骤写明工作原理，重点对免疫反应部分及光检测装置部分进行详细描述，免疫反应部分应采用文字加图示的方式对申报产品能够进行的反应类型分别描述，光检测装置部分应结合申报产品采用发光剂的具体情况进行描述，并写明申报产品区别于其他同类产品的特征（可以表格形式逐条进行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3.</w:t>
      </w:r>
      <w:r w:rsidRPr="00E05FF6">
        <w:rPr>
          <w:rFonts w:eastAsia="仿宋_GB2312" w:hint="eastAsia"/>
          <w:kern w:val="0"/>
          <w:sz w:val="32"/>
          <w:szCs w:val="32"/>
        </w:rPr>
        <w:t>注册单元和型号规格</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w:t>
      </w:r>
      <w:r w:rsidRPr="00E05FF6">
        <w:rPr>
          <w:rFonts w:eastAsia="仿宋_GB2312" w:hint="eastAsia"/>
          <w:kern w:val="0"/>
          <w:sz w:val="32"/>
          <w:szCs w:val="32"/>
        </w:rPr>
        <w:t>）注册单元划分</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原则上同一注册单元全自动化学发光免疫分析仪的技术原理、结构组成、性能指标和适用范围应基本一致，单一功能模块数量不同导致样本处理量存在差异的产品可以作为同一注册单元，符合下列任</w:t>
      </w:r>
      <w:proofErr w:type="gramStart"/>
      <w:r w:rsidRPr="00E05FF6">
        <w:rPr>
          <w:rFonts w:eastAsia="仿宋_GB2312" w:hint="eastAsia"/>
          <w:kern w:val="0"/>
          <w:sz w:val="32"/>
          <w:szCs w:val="32"/>
        </w:rPr>
        <w:t>一</w:t>
      </w:r>
      <w:proofErr w:type="gramEnd"/>
      <w:r w:rsidRPr="00E05FF6">
        <w:rPr>
          <w:rFonts w:eastAsia="仿宋_GB2312" w:hint="eastAsia"/>
          <w:kern w:val="0"/>
          <w:sz w:val="32"/>
          <w:szCs w:val="32"/>
        </w:rPr>
        <w:t>情况的产品，应划分为不同的注册单元：</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1 \* GB3 </w:instrText>
      </w:r>
      <w:r w:rsidRPr="00E05FF6">
        <w:rPr>
          <w:rFonts w:eastAsia="仿宋_GB2312" w:hint="eastAsia"/>
          <w:kern w:val="0"/>
          <w:sz w:val="32"/>
          <w:szCs w:val="32"/>
        </w:rPr>
        <w:fldChar w:fldCharType="separate"/>
      </w:r>
      <w:r w:rsidRPr="00E05FF6">
        <w:rPr>
          <w:rFonts w:eastAsia="仿宋_GB2312" w:hint="eastAsia"/>
          <w:kern w:val="0"/>
          <w:sz w:val="32"/>
          <w:szCs w:val="32"/>
        </w:rPr>
        <w:t>①</w:t>
      </w:r>
      <w:r w:rsidRPr="00E05FF6">
        <w:rPr>
          <w:rFonts w:eastAsia="仿宋_GB2312" w:hint="eastAsia"/>
          <w:kern w:val="0"/>
          <w:sz w:val="32"/>
          <w:szCs w:val="32"/>
        </w:rPr>
        <w:fldChar w:fldCharType="end"/>
      </w:r>
      <w:r w:rsidRPr="00E05FF6">
        <w:rPr>
          <w:rFonts w:eastAsia="仿宋_GB2312" w:hint="eastAsia"/>
          <w:kern w:val="0"/>
          <w:sz w:val="32"/>
          <w:szCs w:val="32"/>
        </w:rPr>
        <w:t>不同化学发光反应类型的产品，如基于</w:t>
      </w:r>
      <w:proofErr w:type="gramStart"/>
      <w:r w:rsidRPr="00E05FF6">
        <w:rPr>
          <w:rFonts w:eastAsia="仿宋_GB2312" w:hint="eastAsia"/>
          <w:kern w:val="0"/>
          <w:sz w:val="32"/>
          <w:szCs w:val="32"/>
        </w:rPr>
        <w:t>吖啶</w:t>
      </w:r>
      <w:proofErr w:type="gramEnd"/>
      <w:r w:rsidRPr="00E05FF6">
        <w:rPr>
          <w:rFonts w:eastAsia="仿宋_GB2312" w:hint="eastAsia"/>
          <w:kern w:val="0"/>
          <w:sz w:val="32"/>
          <w:szCs w:val="32"/>
        </w:rPr>
        <w:t>酯类直接化学发光反应原理的产品与基于</w:t>
      </w:r>
      <w:r w:rsidRPr="00E05FF6">
        <w:rPr>
          <w:rFonts w:eastAsia="仿宋_GB2312" w:hint="eastAsia"/>
          <w:kern w:val="0"/>
          <w:sz w:val="32"/>
          <w:szCs w:val="32"/>
        </w:rPr>
        <w:t>AMPPD</w:t>
      </w:r>
      <w:r w:rsidRPr="00E05FF6">
        <w:rPr>
          <w:rFonts w:eastAsia="仿宋_GB2312" w:hint="eastAsia"/>
          <w:kern w:val="0"/>
          <w:sz w:val="32"/>
          <w:szCs w:val="32"/>
        </w:rPr>
        <w:t>和碱性磷酸酶的间接化学发光反应原理的产品，应划分为不同的注册单元。</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2 \* GB3 </w:instrText>
      </w:r>
      <w:r w:rsidRPr="00E05FF6">
        <w:rPr>
          <w:rFonts w:eastAsia="仿宋_GB2312" w:hint="eastAsia"/>
          <w:kern w:val="0"/>
          <w:sz w:val="32"/>
          <w:szCs w:val="32"/>
        </w:rPr>
        <w:fldChar w:fldCharType="separate"/>
      </w:r>
      <w:r w:rsidRPr="00E05FF6">
        <w:rPr>
          <w:rFonts w:eastAsia="仿宋_GB2312" w:hint="eastAsia"/>
          <w:kern w:val="0"/>
          <w:sz w:val="32"/>
          <w:szCs w:val="32"/>
        </w:rPr>
        <w:t>②</w:t>
      </w:r>
      <w:r w:rsidRPr="00E05FF6">
        <w:rPr>
          <w:rFonts w:eastAsia="仿宋_GB2312" w:hint="eastAsia"/>
          <w:kern w:val="0"/>
          <w:sz w:val="32"/>
          <w:szCs w:val="32"/>
        </w:rPr>
        <w:fldChar w:fldCharType="end"/>
      </w:r>
      <w:r w:rsidRPr="00E05FF6">
        <w:rPr>
          <w:rFonts w:eastAsia="仿宋_GB2312" w:hint="eastAsia"/>
          <w:kern w:val="0"/>
          <w:sz w:val="32"/>
          <w:szCs w:val="32"/>
        </w:rPr>
        <w:t>采用不同的分离游离标记物和免疫复合物标记</w:t>
      </w:r>
      <w:proofErr w:type="gramStart"/>
      <w:r w:rsidRPr="00E05FF6">
        <w:rPr>
          <w:rFonts w:eastAsia="仿宋_GB2312" w:hint="eastAsia"/>
          <w:kern w:val="0"/>
          <w:sz w:val="32"/>
          <w:szCs w:val="32"/>
        </w:rPr>
        <w:t>物方法</w:t>
      </w:r>
      <w:proofErr w:type="gramEnd"/>
      <w:r w:rsidRPr="00E05FF6">
        <w:rPr>
          <w:rFonts w:eastAsia="仿宋_GB2312" w:hint="eastAsia"/>
          <w:kern w:val="0"/>
          <w:sz w:val="32"/>
          <w:szCs w:val="32"/>
        </w:rPr>
        <w:t>的产品，应划分为不同的注册单元。</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3 \* GB3 </w:instrText>
      </w:r>
      <w:r w:rsidRPr="00E05FF6">
        <w:rPr>
          <w:rFonts w:eastAsia="仿宋_GB2312" w:hint="eastAsia"/>
          <w:kern w:val="0"/>
          <w:sz w:val="32"/>
          <w:szCs w:val="32"/>
        </w:rPr>
        <w:fldChar w:fldCharType="separate"/>
      </w:r>
      <w:r w:rsidRPr="00E05FF6">
        <w:rPr>
          <w:rFonts w:eastAsia="仿宋_GB2312" w:hint="eastAsia"/>
          <w:kern w:val="0"/>
          <w:sz w:val="32"/>
          <w:szCs w:val="32"/>
        </w:rPr>
        <w:t>③</w:t>
      </w:r>
      <w:r w:rsidRPr="00E05FF6">
        <w:rPr>
          <w:rFonts w:eastAsia="仿宋_GB2312" w:hint="eastAsia"/>
          <w:kern w:val="0"/>
          <w:sz w:val="32"/>
          <w:szCs w:val="32"/>
        </w:rPr>
        <w:fldChar w:fldCharType="end"/>
      </w:r>
      <w:r w:rsidRPr="00E05FF6">
        <w:rPr>
          <w:rFonts w:eastAsia="仿宋_GB2312" w:hint="eastAsia"/>
          <w:spacing w:val="-4"/>
          <w:kern w:val="0"/>
          <w:sz w:val="32"/>
          <w:szCs w:val="32"/>
        </w:rPr>
        <w:t>采用不同的光检测装置的产品，应划分为不同的注册单元。</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4 \* GB3 </w:instrText>
      </w:r>
      <w:r w:rsidRPr="00E05FF6">
        <w:rPr>
          <w:rFonts w:eastAsia="仿宋_GB2312" w:hint="eastAsia"/>
          <w:kern w:val="0"/>
          <w:sz w:val="32"/>
          <w:szCs w:val="32"/>
        </w:rPr>
        <w:fldChar w:fldCharType="separate"/>
      </w:r>
      <w:r w:rsidRPr="00E05FF6">
        <w:rPr>
          <w:rFonts w:eastAsia="仿宋_GB2312" w:hint="eastAsia"/>
          <w:kern w:val="0"/>
          <w:sz w:val="32"/>
          <w:szCs w:val="32"/>
        </w:rPr>
        <w:t>④</w:t>
      </w:r>
      <w:r w:rsidRPr="00E05FF6">
        <w:rPr>
          <w:rFonts w:eastAsia="仿宋_GB2312" w:hint="eastAsia"/>
          <w:kern w:val="0"/>
          <w:sz w:val="32"/>
          <w:szCs w:val="32"/>
        </w:rPr>
        <w:fldChar w:fldCharType="end"/>
      </w:r>
      <w:r w:rsidRPr="00E05FF6">
        <w:rPr>
          <w:rFonts w:eastAsia="仿宋_GB2312" w:hint="eastAsia"/>
          <w:kern w:val="0"/>
          <w:sz w:val="32"/>
          <w:szCs w:val="32"/>
        </w:rPr>
        <w:t>化学发光反应类型相同，游离标记物和免疫复合物标记物分离方法相同，预期用途基本相同，但因产品主要设计结构的不同对安全性有效性有显著影响的产品，无论产品在样本处理速度、样本处理量、分析性能指标等方面是否存在差异，均应划分为不同的注册单元。</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）型号规格</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对于同一注册单元申报产品存在多种型号规格的，应当明确</w:t>
      </w:r>
      <w:r w:rsidRPr="00E05FF6">
        <w:rPr>
          <w:rFonts w:eastAsia="仿宋_GB2312" w:hint="eastAsia"/>
          <w:kern w:val="0"/>
          <w:sz w:val="32"/>
          <w:szCs w:val="32"/>
        </w:rPr>
        <w:lastRenderedPageBreak/>
        <w:t>各型号规格之间的区别，应当采用表格加说明性文字的图片、图表，对各型号规格的结构组成、功能、性能指标等内容进行描述。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4.</w:t>
      </w:r>
      <w:r w:rsidRPr="00E05FF6">
        <w:rPr>
          <w:rFonts w:eastAsia="仿宋_GB2312" w:hint="eastAsia"/>
          <w:kern w:val="0"/>
          <w:sz w:val="32"/>
          <w:szCs w:val="32"/>
        </w:rPr>
        <w:t>适用范围</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w:t>
      </w:r>
      <w:r w:rsidRPr="00E05FF6">
        <w:rPr>
          <w:rFonts w:eastAsia="仿宋_GB2312" w:hint="eastAsia"/>
          <w:kern w:val="0"/>
          <w:sz w:val="32"/>
          <w:szCs w:val="32"/>
        </w:rPr>
        <w:t>）适用范围</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1 \* GB3 </w:instrText>
      </w:r>
      <w:r w:rsidRPr="00E05FF6">
        <w:rPr>
          <w:rFonts w:eastAsia="仿宋_GB2312" w:hint="eastAsia"/>
          <w:kern w:val="0"/>
          <w:sz w:val="32"/>
          <w:szCs w:val="32"/>
        </w:rPr>
        <w:fldChar w:fldCharType="separate"/>
      </w:r>
      <w:r w:rsidRPr="00E05FF6">
        <w:rPr>
          <w:rFonts w:eastAsia="仿宋_GB2312" w:hint="eastAsia"/>
          <w:kern w:val="0"/>
          <w:sz w:val="32"/>
          <w:szCs w:val="32"/>
        </w:rPr>
        <w:t>①</w:t>
      </w:r>
      <w:r w:rsidRPr="00E05FF6">
        <w:rPr>
          <w:rFonts w:eastAsia="仿宋_GB2312" w:hint="eastAsia"/>
          <w:kern w:val="0"/>
          <w:sz w:val="32"/>
          <w:szCs w:val="32"/>
        </w:rPr>
        <w:fldChar w:fldCharType="end"/>
      </w:r>
      <w:r w:rsidRPr="00E05FF6">
        <w:rPr>
          <w:rFonts w:eastAsia="仿宋_GB2312" w:hint="eastAsia"/>
          <w:kern w:val="0"/>
          <w:sz w:val="32"/>
          <w:szCs w:val="32"/>
        </w:rPr>
        <w:t>明确写明申报产品的预期用途，建议采用以下形式描述：“该产品采用××法，与配套的检测试剂共同使用，在临床上用于对来源于人体的×××样本中的被分析物进行定性或定量检测，包括××××项目”。其中，××法应当依据申报产品采用的发光</w:t>
      </w:r>
      <w:proofErr w:type="gramStart"/>
      <w:r w:rsidRPr="00E05FF6">
        <w:rPr>
          <w:rFonts w:eastAsia="仿宋_GB2312" w:hint="eastAsia"/>
          <w:kern w:val="0"/>
          <w:sz w:val="32"/>
          <w:szCs w:val="32"/>
        </w:rPr>
        <w:t>剂类型</w:t>
      </w:r>
      <w:proofErr w:type="gramEnd"/>
      <w:r w:rsidRPr="00E05FF6">
        <w:rPr>
          <w:rFonts w:eastAsia="仿宋_GB2312" w:hint="eastAsia"/>
          <w:kern w:val="0"/>
          <w:sz w:val="32"/>
          <w:szCs w:val="32"/>
        </w:rPr>
        <w:t>写明具体方法，如基于</w:t>
      </w:r>
      <w:proofErr w:type="gramStart"/>
      <w:r w:rsidRPr="00E05FF6">
        <w:rPr>
          <w:rFonts w:eastAsia="仿宋_GB2312" w:hint="eastAsia"/>
          <w:kern w:val="0"/>
          <w:sz w:val="32"/>
          <w:szCs w:val="32"/>
        </w:rPr>
        <w:t>吖啶</w:t>
      </w:r>
      <w:proofErr w:type="gramEnd"/>
      <w:r w:rsidRPr="00E05FF6">
        <w:rPr>
          <w:rFonts w:eastAsia="仿宋_GB2312" w:hint="eastAsia"/>
          <w:kern w:val="0"/>
          <w:sz w:val="32"/>
          <w:szCs w:val="32"/>
        </w:rPr>
        <w:t>酯的直接化学发光法、基于</w:t>
      </w:r>
      <w:r w:rsidRPr="00E05FF6">
        <w:rPr>
          <w:rFonts w:eastAsia="仿宋_GB2312" w:hint="eastAsia"/>
          <w:kern w:val="0"/>
          <w:sz w:val="32"/>
          <w:szCs w:val="32"/>
        </w:rPr>
        <w:t>AMPPD</w:t>
      </w:r>
      <w:r w:rsidRPr="00E05FF6">
        <w:rPr>
          <w:rFonts w:eastAsia="仿宋_GB2312" w:hint="eastAsia"/>
          <w:kern w:val="0"/>
          <w:sz w:val="32"/>
          <w:szCs w:val="32"/>
        </w:rPr>
        <w:t>和碱性磷酸酶的间接化学发光法；×××包括血清、血浆、尿液、脑脊液等临床分析常见的样本类型，应当根据研究资料的具体结果明确写明申报产品适用的样本类型；××××项目应当根据研究资料的具体结果写明申报产品可以检测的被分析物的大类名称，如激素、肿瘤相关抗原、感染性疾病、变应原相关项目等。（大类名称可根据《医疗机构临床检验项目目录（</w:t>
      </w:r>
      <w:r w:rsidRPr="00E05FF6">
        <w:rPr>
          <w:rFonts w:eastAsia="仿宋_GB2312" w:hint="eastAsia"/>
          <w:kern w:val="0"/>
          <w:sz w:val="32"/>
          <w:szCs w:val="32"/>
        </w:rPr>
        <w:t>2013</w:t>
      </w:r>
      <w:r w:rsidRPr="00E05FF6">
        <w:rPr>
          <w:rFonts w:eastAsia="仿宋_GB2312" w:hint="eastAsia"/>
          <w:kern w:val="0"/>
          <w:sz w:val="32"/>
          <w:szCs w:val="32"/>
        </w:rPr>
        <w:t>年版）》所载内容进行描述。）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2 \* GB3 </w:instrText>
      </w:r>
      <w:r w:rsidRPr="00E05FF6">
        <w:rPr>
          <w:rFonts w:eastAsia="仿宋_GB2312" w:hint="eastAsia"/>
          <w:kern w:val="0"/>
          <w:sz w:val="32"/>
          <w:szCs w:val="32"/>
        </w:rPr>
        <w:fldChar w:fldCharType="separate"/>
      </w:r>
      <w:r w:rsidRPr="00E05FF6">
        <w:rPr>
          <w:rFonts w:eastAsia="仿宋_GB2312" w:hint="eastAsia"/>
          <w:kern w:val="0"/>
          <w:sz w:val="32"/>
          <w:szCs w:val="32"/>
        </w:rPr>
        <w:t>②</w:t>
      </w:r>
      <w:r w:rsidRPr="00E05FF6">
        <w:rPr>
          <w:rFonts w:eastAsia="仿宋_GB2312" w:hint="eastAsia"/>
          <w:kern w:val="0"/>
          <w:sz w:val="32"/>
          <w:szCs w:val="32"/>
        </w:rPr>
        <w:fldChar w:fldCharType="end"/>
      </w:r>
      <w:r w:rsidRPr="00E05FF6">
        <w:rPr>
          <w:rFonts w:eastAsia="仿宋_GB2312" w:hint="eastAsia"/>
          <w:kern w:val="0"/>
          <w:sz w:val="32"/>
          <w:szCs w:val="32"/>
        </w:rPr>
        <w:t>明确写明目标用户为经专业培训的医疗卫生机构的检验人员，并写明相关人员操作申报产品应当具备的基本能力要求。</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3 \* GB3 </w:instrText>
      </w:r>
      <w:r w:rsidRPr="00E05FF6">
        <w:rPr>
          <w:rFonts w:eastAsia="仿宋_GB2312" w:hint="eastAsia"/>
          <w:kern w:val="0"/>
          <w:sz w:val="32"/>
          <w:szCs w:val="32"/>
        </w:rPr>
        <w:fldChar w:fldCharType="separate"/>
      </w:r>
      <w:r w:rsidRPr="00E05FF6">
        <w:rPr>
          <w:rFonts w:eastAsia="仿宋_GB2312" w:hint="eastAsia"/>
          <w:kern w:val="0"/>
          <w:sz w:val="32"/>
          <w:szCs w:val="32"/>
        </w:rPr>
        <w:t>③</w:t>
      </w:r>
      <w:r w:rsidRPr="00E05FF6">
        <w:rPr>
          <w:rFonts w:eastAsia="仿宋_GB2312" w:hint="eastAsia"/>
          <w:kern w:val="0"/>
          <w:sz w:val="32"/>
          <w:szCs w:val="32"/>
        </w:rPr>
        <w:fldChar w:fldCharType="end"/>
      </w:r>
      <w:r w:rsidRPr="00E05FF6">
        <w:rPr>
          <w:rFonts w:eastAsia="仿宋_GB2312" w:hint="eastAsia"/>
          <w:kern w:val="0"/>
          <w:sz w:val="32"/>
          <w:szCs w:val="32"/>
        </w:rPr>
        <w:t>明确写明与申报产品配套使用的检测试剂的情况，如为封闭系统，只写明生产企业名称即可，或者注明“与本公司生产的配套试剂共同使用”。</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）预期使用环境</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1 \* GB3 </w:instrText>
      </w:r>
      <w:r w:rsidRPr="00E05FF6">
        <w:rPr>
          <w:rFonts w:eastAsia="仿宋_GB2312" w:hint="eastAsia"/>
          <w:kern w:val="0"/>
          <w:sz w:val="32"/>
          <w:szCs w:val="32"/>
        </w:rPr>
        <w:fldChar w:fldCharType="separate"/>
      </w:r>
      <w:r w:rsidRPr="00E05FF6">
        <w:rPr>
          <w:rFonts w:eastAsia="仿宋_GB2312" w:hint="eastAsia"/>
          <w:kern w:val="0"/>
          <w:sz w:val="32"/>
          <w:szCs w:val="32"/>
        </w:rPr>
        <w:t>①</w:t>
      </w:r>
      <w:r w:rsidRPr="00E05FF6">
        <w:rPr>
          <w:rFonts w:eastAsia="仿宋_GB2312" w:hint="eastAsia"/>
          <w:kern w:val="0"/>
          <w:sz w:val="32"/>
          <w:szCs w:val="32"/>
        </w:rPr>
        <w:fldChar w:fldCharType="end"/>
      </w:r>
      <w:r w:rsidRPr="00E05FF6">
        <w:rPr>
          <w:rFonts w:eastAsia="仿宋_GB2312" w:hint="eastAsia"/>
          <w:kern w:val="0"/>
          <w:sz w:val="32"/>
          <w:szCs w:val="32"/>
        </w:rPr>
        <w:t>明确写明申报产品预期使用的地点，如医疗卫生机构检验科。</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2 \* GB3 </w:instrText>
      </w:r>
      <w:r w:rsidRPr="00E05FF6">
        <w:rPr>
          <w:rFonts w:eastAsia="仿宋_GB2312" w:hint="eastAsia"/>
          <w:kern w:val="0"/>
          <w:sz w:val="32"/>
          <w:szCs w:val="32"/>
        </w:rPr>
        <w:fldChar w:fldCharType="separate"/>
      </w:r>
      <w:r w:rsidRPr="00E05FF6">
        <w:rPr>
          <w:rFonts w:eastAsia="仿宋_GB2312" w:hint="eastAsia"/>
          <w:kern w:val="0"/>
          <w:sz w:val="32"/>
          <w:szCs w:val="32"/>
        </w:rPr>
        <w:t>②</w:t>
      </w:r>
      <w:r w:rsidRPr="00E05FF6">
        <w:rPr>
          <w:rFonts w:eastAsia="仿宋_GB2312" w:hint="eastAsia"/>
          <w:kern w:val="0"/>
          <w:sz w:val="32"/>
          <w:szCs w:val="32"/>
        </w:rPr>
        <w:fldChar w:fldCharType="end"/>
      </w:r>
      <w:r w:rsidRPr="00E05FF6">
        <w:rPr>
          <w:rFonts w:eastAsia="仿宋_GB2312" w:hint="eastAsia"/>
          <w:kern w:val="0"/>
          <w:sz w:val="32"/>
          <w:szCs w:val="32"/>
        </w:rPr>
        <w:t>明确写明可能会影响申报产品安全性和有效性的环境条</w:t>
      </w:r>
      <w:r w:rsidRPr="00E05FF6">
        <w:rPr>
          <w:rFonts w:eastAsia="仿宋_GB2312" w:hint="eastAsia"/>
          <w:kern w:val="0"/>
          <w:sz w:val="32"/>
          <w:szCs w:val="32"/>
        </w:rPr>
        <w:lastRenderedPageBreak/>
        <w:t>件，也即申报产品的正常工作条件，包括空间要求、温度、湿度、海拔高度、电源要求等，对每一条件均应给出具体的指标要求，如温度范围在</w:t>
      </w:r>
      <w:r w:rsidRPr="00E05FF6">
        <w:rPr>
          <w:rFonts w:eastAsia="仿宋_GB2312" w:hint="eastAsia"/>
          <w:kern w:val="0"/>
          <w:sz w:val="32"/>
          <w:szCs w:val="32"/>
        </w:rPr>
        <w:t>5</w:t>
      </w:r>
      <w:r w:rsidRPr="00E05FF6">
        <w:rPr>
          <w:rFonts w:eastAsia="仿宋_GB2312" w:hint="eastAsia"/>
          <w:kern w:val="0"/>
          <w:sz w:val="32"/>
          <w:szCs w:val="32"/>
        </w:rPr>
        <w:t>～</w:t>
      </w:r>
      <w:smartTag w:uri="urn:schemas-microsoft-com:office:smarttags" w:element="chmetcnv">
        <w:smartTagPr>
          <w:attr w:name="UnitName" w:val="℃"/>
          <w:attr w:name="SourceValue" w:val="30"/>
          <w:attr w:name="HasSpace" w:val="False"/>
          <w:attr w:name="Negative" w:val="False"/>
          <w:attr w:name="NumberType" w:val="1"/>
          <w:attr w:name="TCSC" w:val="0"/>
        </w:smartTagPr>
        <w:r w:rsidRPr="00E05FF6">
          <w:rPr>
            <w:rFonts w:eastAsia="仿宋_GB2312" w:hint="eastAsia"/>
            <w:kern w:val="0"/>
            <w:sz w:val="32"/>
            <w:szCs w:val="32"/>
          </w:rPr>
          <w:t>30</w:t>
        </w:r>
        <w:r w:rsidRPr="00E05FF6">
          <w:rPr>
            <w:rFonts w:eastAsia="仿宋_GB2312" w:hint="eastAsia"/>
            <w:kern w:val="0"/>
            <w:sz w:val="32"/>
            <w:szCs w:val="32"/>
          </w:rPr>
          <w:t>℃</w:t>
        </w:r>
      </w:smartTag>
      <w:r w:rsidRPr="00E05FF6">
        <w:rPr>
          <w:rFonts w:eastAsia="仿宋_GB2312" w:hint="eastAsia"/>
          <w:kern w:val="0"/>
          <w:sz w:val="32"/>
          <w:szCs w:val="32"/>
        </w:rPr>
        <w:t>。</w:t>
      </w:r>
    </w:p>
    <w:p w:rsidR="00C636EB" w:rsidRPr="00E05FF6" w:rsidRDefault="00C636EB" w:rsidP="00C636EB">
      <w:pPr>
        <w:spacing w:line="520" w:lineRule="exact"/>
        <w:ind w:firstLineChars="200" w:firstLine="640"/>
        <w:rPr>
          <w:rFonts w:ascii="楷体_GB2312" w:eastAsia="楷体_GB2312" w:hAnsi="楷体"/>
          <w:sz w:val="32"/>
          <w:szCs w:val="32"/>
        </w:rPr>
      </w:pPr>
      <w:r w:rsidRPr="00E05FF6">
        <w:rPr>
          <w:rFonts w:ascii="楷体_GB2312" w:eastAsia="楷体_GB2312" w:hAnsi="楷体" w:hint="eastAsia"/>
          <w:sz w:val="32"/>
          <w:szCs w:val="32"/>
        </w:rPr>
        <w:t>（二）研究资料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w:t>
      </w:r>
      <w:r w:rsidRPr="00E05FF6">
        <w:rPr>
          <w:rFonts w:eastAsia="仿宋_GB2312" w:hint="eastAsia"/>
          <w:kern w:val="0"/>
          <w:sz w:val="32"/>
          <w:szCs w:val="32"/>
        </w:rPr>
        <w:t>产品性能研究</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 xml:space="preserve">1.1 </w:t>
      </w:r>
      <w:r w:rsidRPr="00E05FF6">
        <w:rPr>
          <w:rFonts w:eastAsia="仿宋_GB2312" w:hint="eastAsia"/>
          <w:kern w:val="0"/>
          <w:sz w:val="32"/>
          <w:szCs w:val="32"/>
        </w:rPr>
        <w:t>产品性能研究资料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w:t>
      </w:r>
      <w:r w:rsidRPr="00E05FF6">
        <w:rPr>
          <w:rFonts w:eastAsia="仿宋_GB2312" w:hint="eastAsia"/>
          <w:kern w:val="0"/>
          <w:sz w:val="32"/>
          <w:szCs w:val="32"/>
        </w:rPr>
        <w:t>）功能性指标研究资料：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1 \* GB3 </w:instrText>
      </w:r>
      <w:r w:rsidRPr="00E05FF6">
        <w:rPr>
          <w:rFonts w:eastAsia="仿宋_GB2312" w:hint="eastAsia"/>
          <w:kern w:val="0"/>
          <w:sz w:val="32"/>
          <w:szCs w:val="32"/>
        </w:rPr>
        <w:fldChar w:fldCharType="separate"/>
      </w:r>
      <w:r w:rsidRPr="00E05FF6">
        <w:rPr>
          <w:rFonts w:eastAsia="仿宋_GB2312" w:hint="eastAsia"/>
          <w:kern w:val="0"/>
          <w:sz w:val="32"/>
          <w:szCs w:val="32"/>
        </w:rPr>
        <w:t>①</w:t>
      </w:r>
      <w:r w:rsidRPr="00E05FF6">
        <w:rPr>
          <w:rFonts w:eastAsia="仿宋_GB2312" w:hint="eastAsia"/>
          <w:kern w:val="0"/>
          <w:sz w:val="32"/>
          <w:szCs w:val="32"/>
        </w:rPr>
        <w:fldChar w:fldCharType="end"/>
      </w:r>
      <w:r w:rsidRPr="00E05FF6">
        <w:rPr>
          <w:rFonts w:eastAsia="仿宋_GB2312" w:hint="eastAsia"/>
          <w:kern w:val="0"/>
          <w:sz w:val="32"/>
          <w:szCs w:val="32"/>
        </w:rPr>
        <w:t>申报产品各组成模块性能的研究资料：应根据综述资料中有关申报产品结构组成和各主要组成模块的情况进行，提供详细的研究资料，至少应包括对材料配备模块、</w:t>
      </w:r>
      <w:proofErr w:type="gramStart"/>
      <w:r w:rsidRPr="00E05FF6">
        <w:rPr>
          <w:rFonts w:eastAsia="仿宋_GB2312" w:hint="eastAsia"/>
          <w:kern w:val="0"/>
          <w:sz w:val="32"/>
          <w:szCs w:val="32"/>
        </w:rPr>
        <w:t>液路模块</w:t>
      </w:r>
      <w:proofErr w:type="gramEnd"/>
      <w:r w:rsidRPr="00E05FF6">
        <w:rPr>
          <w:rFonts w:eastAsia="仿宋_GB2312" w:hint="eastAsia"/>
          <w:kern w:val="0"/>
          <w:sz w:val="32"/>
          <w:szCs w:val="32"/>
        </w:rPr>
        <w:t>、温度控制模块、机械传动模块、光路检测模块、电路控制模块的功能性指标或者模块中主要元器件功能性指标的研究资料。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2 \* GB3 </w:instrText>
      </w:r>
      <w:r w:rsidRPr="00E05FF6">
        <w:rPr>
          <w:rFonts w:eastAsia="仿宋_GB2312" w:hint="eastAsia"/>
          <w:kern w:val="0"/>
          <w:sz w:val="32"/>
          <w:szCs w:val="32"/>
        </w:rPr>
        <w:fldChar w:fldCharType="separate"/>
      </w:r>
      <w:r w:rsidRPr="00E05FF6">
        <w:rPr>
          <w:rFonts w:eastAsia="仿宋_GB2312" w:hint="eastAsia"/>
          <w:kern w:val="0"/>
          <w:sz w:val="32"/>
          <w:szCs w:val="32"/>
        </w:rPr>
        <w:t>②</w:t>
      </w:r>
      <w:r w:rsidRPr="00E05FF6">
        <w:rPr>
          <w:rFonts w:eastAsia="仿宋_GB2312" w:hint="eastAsia"/>
          <w:kern w:val="0"/>
          <w:sz w:val="32"/>
          <w:szCs w:val="32"/>
        </w:rPr>
        <w:fldChar w:fldCharType="end"/>
      </w:r>
      <w:r w:rsidRPr="00E05FF6">
        <w:rPr>
          <w:rFonts w:eastAsia="仿宋_GB2312" w:hint="eastAsia"/>
          <w:kern w:val="0"/>
          <w:sz w:val="32"/>
          <w:szCs w:val="32"/>
        </w:rPr>
        <w:t>申报产品临床项目分析性能的研究资料：建议申请人根据配套检测试剂分析性能评估的基础研究结果，综合考虑申报产品的反应模式及可检测的被分析物情况，按照对申报产品评价最不利原则，对每一涉及采用</w:t>
      </w:r>
      <w:proofErr w:type="gramStart"/>
      <w:r w:rsidRPr="00E05FF6">
        <w:rPr>
          <w:rFonts w:eastAsia="仿宋_GB2312" w:hint="eastAsia"/>
          <w:kern w:val="0"/>
          <w:sz w:val="32"/>
          <w:szCs w:val="32"/>
        </w:rPr>
        <w:t>临床项目</w:t>
      </w:r>
      <w:proofErr w:type="gramEnd"/>
      <w:r w:rsidRPr="00E05FF6">
        <w:rPr>
          <w:rFonts w:eastAsia="仿宋_GB2312" w:hint="eastAsia"/>
          <w:kern w:val="0"/>
          <w:sz w:val="32"/>
          <w:szCs w:val="32"/>
        </w:rPr>
        <w:t>进行研究的分析性能项目选取</w:t>
      </w:r>
      <w:r w:rsidRPr="00E05FF6">
        <w:rPr>
          <w:rFonts w:eastAsia="仿宋_GB2312" w:hint="eastAsia"/>
          <w:kern w:val="0"/>
          <w:sz w:val="32"/>
          <w:szCs w:val="32"/>
        </w:rPr>
        <w:t>3</w:t>
      </w:r>
      <w:r w:rsidRPr="00E05FF6">
        <w:rPr>
          <w:rFonts w:eastAsia="仿宋_GB2312" w:hint="eastAsia"/>
          <w:kern w:val="0"/>
          <w:sz w:val="32"/>
          <w:szCs w:val="32"/>
        </w:rPr>
        <w:t>～</w:t>
      </w:r>
      <w:r w:rsidRPr="00E05FF6">
        <w:rPr>
          <w:rFonts w:eastAsia="仿宋_GB2312" w:hint="eastAsia"/>
          <w:kern w:val="0"/>
          <w:sz w:val="32"/>
          <w:szCs w:val="32"/>
        </w:rPr>
        <w:t>5</w:t>
      </w:r>
      <w:r w:rsidRPr="00E05FF6">
        <w:rPr>
          <w:rFonts w:eastAsia="仿宋_GB2312" w:hint="eastAsia"/>
          <w:kern w:val="0"/>
          <w:sz w:val="32"/>
          <w:szCs w:val="32"/>
        </w:rPr>
        <w:t>个临床项目，采用临床样本进行研究，并提供详细的研究资料。所选项目应涵盖申报产品的反应模式及可检测的被分析物大类，且应在研究资料中详述选择的依据。</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对于某些分析性能项目，如难以直接获得相应浓度水平的临床样本，此种情形下，申请人可采用临床样本进行人工添加的方法制备特殊浓度水平样本，但应当在研究资料中对此情况进行详细说明。</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）安全性指标的验证包括电气安全指标和电磁兼容指标两大类。电气安全指标应当包括</w:t>
      </w:r>
      <w:r w:rsidRPr="00E05FF6">
        <w:rPr>
          <w:rFonts w:eastAsia="仿宋_GB2312" w:hint="eastAsia"/>
          <w:kern w:val="0"/>
          <w:sz w:val="32"/>
          <w:szCs w:val="32"/>
        </w:rPr>
        <w:t>GB 4793.1</w:t>
      </w:r>
      <w:r w:rsidRPr="00E05FF6">
        <w:rPr>
          <w:rFonts w:eastAsia="仿宋_GB2312" w:hint="eastAsia"/>
          <w:kern w:val="0"/>
          <w:sz w:val="32"/>
          <w:szCs w:val="32"/>
        </w:rPr>
        <w:t>、</w:t>
      </w:r>
      <w:r w:rsidRPr="00E05FF6">
        <w:rPr>
          <w:rFonts w:eastAsia="仿宋_GB2312" w:hint="eastAsia"/>
          <w:kern w:val="0"/>
          <w:sz w:val="32"/>
          <w:szCs w:val="32"/>
        </w:rPr>
        <w:t>GB 4793.9</w:t>
      </w:r>
      <w:r w:rsidRPr="00E05FF6">
        <w:rPr>
          <w:rFonts w:eastAsia="仿宋_GB2312" w:hint="eastAsia"/>
          <w:kern w:val="0"/>
          <w:sz w:val="32"/>
          <w:szCs w:val="32"/>
        </w:rPr>
        <w:t>、</w:t>
      </w:r>
      <w:r w:rsidRPr="00E05FF6">
        <w:rPr>
          <w:rFonts w:eastAsia="仿宋_GB2312" w:hint="eastAsia"/>
          <w:kern w:val="0"/>
          <w:sz w:val="32"/>
          <w:szCs w:val="32"/>
        </w:rPr>
        <w:t>YY 0648</w:t>
      </w:r>
      <w:r w:rsidRPr="00E05FF6">
        <w:rPr>
          <w:rFonts w:eastAsia="仿宋_GB2312" w:hint="eastAsia"/>
          <w:kern w:val="0"/>
          <w:sz w:val="32"/>
          <w:szCs w:val="32"/>
        </w:rPr>
        <w:lastRenderedPageBreak/>
        <w:t>及其他适用的国家标准和行业标准中的所有指标，电磁兼容指标应当包括</w:t>
      </w:r>
      <w:r w:rsidRPr="00E05FF6">
        <w:rPr>
          <w:rFonts w:eastAsia="仿宋_GB2312" w:hint="eastAsia"/>
          <w:kern w:val="0"/>
          <w:sz w:val="32"/>
          <w:szCs w:val="32"/>
        </w:rPr>
        <w:t>GB/T 18268.1</w:t>
      </w:r>
      <w:r w:rsidRPr="00E05FF6">
        <w:rPr>
          <w:rFonts w:eastAsia="仿宋_GB2312" w:hint="eastAsia"/>
          <w:kern w:val="0"/>
          <w:sz w:val="32"/>
          <w:szCs w:val="32"/>
        </w:rPr>
        <w:t>和</w:t>
      </w:r>
      <w:r w:rsidRPr="00E05FF6">
        <w:rPr>
          <w:rFonts w:eastAsia="仿宋_GB2312" w:hint="eastAsia"/>
          <w:kern w:val="0"/>
          <w:sz w:val="32"/>
          <w:szCs w:val="32"/>
        </w:rPr>
        <w:t>GB/T 18268.26</w:t>
      </w:r>
      <w:r w:rsidRPr="00E05FF6">
        <w:rPr>
          <w:rFonts w:eastAsia="仿宋_GB2312" w:hint="eastAsia"/>
          <w:kern w:val="0"/>
          <w:sz w:val="32"/>
          <w:szCs w:val="32"/>
        </w:rPr>
        <w:t>及其他适用的国家标准和行业标准中的所有指标，具备能力的申请人可对上述项目自行研究，并提交详细的验证资料，不具备能力的申请人可通过注册检验对上述项目进行验证，以注册检验报告作为该部分的验证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3</w:t>
      </w:r>
      <w:r w:rsidRPr="00E05FF6">
        <w:rPr>
          <w:rFonts w:eastAsia="仿宋_GB2312" w:hint="eastAsia"/>
          <w:kern w:val="0"/>
          <w:sz w:val="32"/>
          <w:szCs w:val="32"/>
        </w:rPr>
        <w:t>）研究资料中应详细写明通过研究验证确定的分析仪结构组成及主要元器件信息。</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4</w:t>
      </w:r>
      <w:r w:rsidRPr="00E05FF6">
        <w:rPr>
          <w:rFonts w:eastAsia="仿宋_GB2312" w:hint="eastAsia"/>
          <w:kern w:val="0"/>
          <w:sz w:val="32"/>
          <w:szCs w:val="32"/>
        </w:rPr>
        <w:t>）对于由已批准产品进行改进形成的新型号产品，注册人应当考虑新型号产品是否与已批准产品属于同一注册单元，如属于，注册人应当分析改进部分对产品安全性、有效性的影响，针对改进部分进行相应的组成模块性能研究和临床项目分析性能的研究，并提供详细的研究资料；如不属于，应当按照《医疗器械注册管理办法》第五章的要求进行产品注册。</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1.2</w:t>
      </w:r>
      <w:r w:rsidRPr="00E05FF6">
        <w:rPr>
          <w:rFonts w:eastAsia="仿宋_GB2312" w:hint="eastAsia"/>
          <w:kern w:val="0"/>
          <w:sz w:val="32"/>
          <w:szCs w:val="32"/>
        </w:rPr>
        <w:t>产品技术要求的研究和编制说明</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根据《医疗器械产品技术要求编写指导原则》的要求，产品技术要求应包含产品名称、产品型号</w:t>
      </w:r>
      <w:r w:rsidRPr="00E05FF6">
        <w:rPr>
          <w:rFonts w:eastAsia="仿宋_GB2312" w:hint="eastAsia"/>
          <w:kern w:val="0"/>
          <w:sz w:val="32"/>
          <w:szCs w:val="32"/>
        </w:rPr>
        <w:t>/</w:t>
      </w:r>
      <w:r w:rsidRPr="00E05FF6">
        <w:rPr>
          <w:rFonts w:eastAsia="仿宋_GB2312" w:hint="eastAsia"/>
          <w:kern w:val="0"/>
          <w:sz w:val="32"/>
          <w:szCs w:val="32"/>
        </w:rPr>
        <w:t>规格及其划分说明、性能指标、检验方法和产品技术要求编号。产品名称和产品型号</w:t>
      </w:r>
      <w:r w:rsidRPr="00E05FF6">
        <w:rPr>
          <w:rFonts w:eastAsia="仿宋_GB2312" w:hint="eastAsia"/>
          <w:kern w:val="0"/>
          <w:sz w:val="32"/>
          <w:szCs w:val="32"/>
        </w:rPr>
        <w:t>/</w:t>
      </w:r>
      <w:r w:rsidRPr="00E05FF6">
        <w:rPr>
          <w:rFonts w:eastAsia="仿宋_GB2312" w:hint="eastAsia"/>
          <w:kern w:val="0"/>
          <w:sz w:val="32"/>
          <w:szCs w:val="32"/>
        </w:rPr>
        <w:t>规格及其划分说明的内容应与综述资料中的相应内容保持一致。性能指标包括功能性指标、安全性指标以及质量控制指标，其内容应与产品性能研究资料的内容一致。检验方法应优先考虑采用公认的或已颁布的标准检验方法，对于尚无公认的或已颁布的标准检验方法，需根据产品性能研究资料的内容一致，并保证该方法具有可重现性和可操作性。</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1.3</w:t>
      </w:r>
      <w:r w:rsidRPr="00E05FF6">
        <w:rPr>
          <w:rFonts w:eastAsia="仿宋_GB2312" w:hint="eastAsia"/>
          <w:kern w:val="0"/>
          <w:sz w:val="32"/>
          <w:szCs w:val="32"/>
        </w:rPr>
        <w:t>性能研究及产品技术要求研究适用的国家标准和行业标</w:t>
      </w:r>
      <w:r w:rsidRPr="00E05FF6">
        <w:rPr>
          <w:rFonts w:eastAsia="仿宋_GB2312" w:hint="eastAsia"/>
          <w:kern w:val="0"/>
          <w:sz w:val="32"/>
          <w:szCs w:val="32"/>
        </w:rPr>
        <w:lastRenderedPageBreak/>
        <w:t>准清单见表</w:t>
      </w:r>
      <w:r w:rsidRPr="00E05FF6">
        <w:rPr>
          <w:rFonts w:eastAsia="仿宋_GB2312" w:hint="eastAsia"/>
          <w:kern w:val="0"/>
          <w:sz w:val="32"/>
          <w:szCs w:val="32"/>
        </w:rPr>
        <w:t>1</w:t>
      </w:r>
      <w:r w:rsidRPr="00E05FF6">
        <w:rPr>
          <w:rFonts w:eastAsia="仿宋_GB2312" w:hint="eastAsia"/>
          <w:kern w:val="0"/>
          <w:sz w:val="32"/>
          <w:szCs w:val="32"/>
        </w:rPr>
        <w:t>。</w:t>
      </w:r>
    </w:p>
    <w:p w:rsidR="00C636EB" w:rsidRPr="00E05FF6" w:rsidRDefault="00C636EB" w:rsidP="00C636EB">
      <w:pPr>
        <w:ind w:firstLineChars="200" w:firstLine="640"/>
        <w:rPr>
          <w:rFonts w:eastAsia="仿宋_GB2312"/>
          <w:kern w:val="0"/>
          <w:sz w:val="32"/>
          <w:szCs w:val="32"/>
        </w:rPr>
      </w:pPr>
    </w:p>
    <w:p w:rsidR="00C636EB" w:rsidRPr="00E05FF6" w:rsidRDefault="00C636EB" w:rsidP="00C636EB">
      <w:pPr>
        <w:ind w:firstLineChars="200" w:firstLine="640"/>
        <w:jc w:val="center"/>
        <w:rPr>
          <w:rFonts w:eastAsia="仿宋_GB2312"/>
          <w:kern w:val="0"/>
          <w:sz w:val="32"/>
          <w:szCs w:val="32"/>
        </w:rPr>
      </w:pPr>
      <w:r w:rsidRPr="00E05FF6">
        <w:rPr>
          <w:rFonts w:eastAsia="仿宋_GB2312" w:hint="eastAsia"/>
          <w:kern w:val="0"/>
          <w:sz w:val="32"/>
          <w:szCs w:val="32"/>
        </w:rPr>
        <w:t>表</w:t>
      </w:r>
      <w:r w:rsidRPr="00E05FF6">
        <w:rPr>
          <w:rFonts w:eastAsia="仿宋_GB2312" w:hint="eastAsia"/>
          <w:kern w:val="0"/>
          <w:sz w:val="32"/>
          <w:szCs w:val="32"/>
        </w:rPr>
        <w:t xml:space="preserve">1 </w:t>
      </w:r>
      <w:r w:rsidRPr="00E05FF6">
        <w:rPr>
          <w:rFonts w:eastAsia="仿宋_GB2312" w:hint="eastAsia"/>
          <w:kern w:val="0"/>
          <w:sz w:val="32"/>
          <w:szCs w:val="32"/>
        </w:rPr>
        <w:t>相关国家和行业标准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6004"/>
      </w:tblGrid>
      <w:tr w:rsidR="00C636EB" w:rsidRPr="00D76983" w:rsidTr="006A0B4B">
        <w:tc>
          <w:tcPr>
            <w:tcW w:w="2518" w:type="dxa"/>
            <w:vAlign w:val="center"/>
          </w:tcPr>
          <w:p w:rsidR="00C636EB" w:rsidRPr="00D76983" w:rsidRDefault="00C636EB" w:rsidP="006A0B4B">
            <w:pPr>
              <w:jc w:val="center"/>
              <w:rPr>
                <w:rFonts w:ascii="仿宋_GB2312" w:eastAsia="仿宋_GB2312" w:hAnsi="黑体"/>
                <w:sz w:val="28"/>
                <w:szCs w:val="28"/>
              </w:rPr>
            </w:pPr>
            <w:r w:rsidRPr="00D76983">
              <w:rPr>
                <w:rFonts w:ascii="仿宋_GB2312" w:eastAsia="仿宋_GB2312" w:hAnsi="黑体" w:hint="eastAsia"/>
                <w:sz w:val="28"/>
                <w:szCs w:val="28"/>
              </w:rPr>
              <w:t>标准编号</w:t>
            </w:r>
          </w:p>
        </w:tc>
        <w:tc>
          <w:tcPr>
            <w:tcW w:w="6004" w:type="dxa"/>
          </w:tcPr>
          <w:p w:rsidR="00C636EB" w:rsidRPr="00D76983" w:rsidRDefault="00C636EB" w:rsidP="006A0B4B">
            <w:pPr>
              <w:ind w:leftChars="-36" w:left="-76" w:firstLineChars="20" w:firstLine="56"/>
              <w:jc w:val="center"/>
              <w:rPr>
                <w:rFonts w:ascii="仿宋_GB2312" w:eastAsia="仿宋_GB2312" w:hAnsi="黑体"/>
                <w:sz w:val="28"/>
                <w:szCs w:val="28"/>
              </w:rPr>
            </w:pPr>
            <w:r w:rsidRPr="00D76983">
              <w:rPr>
                <w:rFonts w:ascii="仿宋_GB2312" w:eastAsia="仿宋_GB2312" w:hAnsi="黑体" w:hint="eastAsia"/>
                <w:sz w:val="28"/>
                <w:szCs w:val="28"/>
              </w:rPr>
              <w:t>标准名称</w:t>
            </w:r>
          </w:p>
        </w:tc>
      </w:tr>
      <w:tr w:rsidR="00C636EB" w:rsidRPr="00D76983" w:rsidTr="006A0B4B">
        <w:tc>
          <w:tcPr>
            <w:tcW w:w="2518" w:type="dxa"/>
            <w:vAlign w:val="center"/>
          </w:tcPr>
          <w:p w:rsidR="00C636EB" w:rsidRPr="00D76983" w:rsidRDefault="00C636EB" w:rsidP="006A0B4B">
            <w:pPr>
              <w:spacing w:line="500" w:lineRule="exact"/>
              <w:jc w:val="center"/>
              <w:rPr>
                <w:rFonts w:ascii="仿宋_GB2312" w:eastAsia="仿宋_GB2312" w:hAnsi="黑体"/>
                <w:sz w:val="28"/>
                <w:szCs w:val="28"/>
              </w:rPr>
            </w:pPr>
            <w:r w:rsidRPr="00D76983">
              <w:rPr>
                <w:rFonts w:ascii="仿宋_GB2312" w:eastAsia="仿宋_GB2312" w:hAnsi="黑体" w:hint="eastAsia"/>
                <w:sz w:val="28"/>
                <w:szCs w:val="28"/>
              </w:rPr>
              <w:t>GB 4793.1</w:t>
            </w:r>
          </w:p>
        </w:tc>
        <w:tc>
          <w:tcPr>
            <w:tcW w:w="6004" w:type="dxa"/>
          </w:tcPr>
          <w:p w:rsidR="00C636EB" w:rsidRPr="00D76983" w:rsidRDefault="00C636EB" w:rsidP="006A0B4B">
            <w:pPr>
              <w:spacing w:line="500" w:lineRule="exact"/>
              <w:ind w:leftChars="16" w:left="34"/>
              <w:rPr>
                <w:rFonts w:ascii="仿宋_GB2312" w:eastAsia="仿宋_GB2312" w:hAnsi="黑体"/>
                <w:sz w:val="28"/>
                <w:szCs w:val="28"/>
              </w:rPr>
            </w:pPr>
            <w:r w:rsidRPr="00D76983">
              <w:rPr>
                <w:rFonts w:ascii="仿宋_GB2312" w:eastAsia="仿宋_GB2312" w:hAnsi="黑体" w:hint="eastAsia"/>
                <w:sz w:val="28"/>
                <w:szCs w:val="28"/>
              </w:rPr>
              <w:t>《测量、控制和实验室用电气设备的安全要求 第1部分:通用要求》</w:t>
            </w:r>
          </w:p>
        </w:tc>
      </w:tr>
      <w:tr w:rsidR="00C636EB" w:rsidRPr="00D76983" w:rsidTr="006A0B4B">
        <w:tc>
          <w:tcPr>
            <w:tcW w:w="2518" w:type="dxa"/>
            <w:vAlign w:val="center"/>
          </w:tcPr>
          <w:p w:rsidR="00C636EB" w:rsidRPr="00D76983" w:rsidRDefault="00C636EB" w:rsidP="006A0B4B">
            <w:pPr>
              <w:spacing w:line="500" w:lineRule="exact"/>
              <w:jc w:val="center"/>
              <w:rPr>
                <w:rFonts w:ascii="仿宋_GB2312" w:eastAsia="仿宋_GB2312" w:hAnsi="黑体"/>
                <w:sz w:val="28"/>
                <w:szCs w:val="28"/>
              </w:rPr>
            </w:pPr>
            <w:r w:rsidRPr="00D76983">
              <w:rPr>
                <w:rFonts w:ascii="仿宋_GB2312" w:eastAsia="仿宋_GB2312" w:hAnsi="黑体" w:hint="eastAsia"/>
                <w:sz w:val="28"/>
                <w:szCs w:val="28"/>
              </w:rPr>
              <w:t>YY 0648</w:t>
            </w:r>
          </w:p>
        </w:tc>
        <w:tc>
          <w:tcPr>
            <w:tcW w:w="6004" w:type="dxa"/>
          </w:tcPr>
          <w:p w:rsidR="00C636EB" w:rsidRPr="00D76983" w:rsidRDefault="00C636EB" w:rsidP="006A0B4B">
            <w:pPr>
              <w:spacing w:line="500" w:lineRule="exact"/>
              <w:ind w:leftChars="16" w:left="34"/>
              <w:rPr>
                <w:rFonts w:ascii="仿宋_GB2312" w:eastAsia="仿宋_GB2312" w:hAnsi="黑体"/>
                <w:sz w:val="28"/>
                <w:szCs w:val="28"/>
              </w:rPr>
            </w:pPr>
            <w:r w:rsidRPr="00D76983">
              <w:rPr>
                <w:rFonts w:ascii="仿宋_GB2312" w:eastAsia="仿宋_GB2312" w:hAnsi="黑体" w:hint="eastAsia"/>
                <w:sz w:val="28"/>
                <w:szCs w:val="28"/>
              </w:rPr>
              <w:t>《测量、控制和实验室用电气设备的安全要求 第2-101部分：体外诊断（IVD）医用设备的专用要求》</w:t>
            </w:r>
          </w:p>
        </w:tc>
      </w:tr>
      <w:tr w:rsidR="00C636EB" w:rsidRPr="00D76983" w:rsidTr="006A0B4B">
        <w:tc>
          <w:tcPr>
            <w:tcW w:w="2518" w:type="dxa"/>
            <w:vAlign w:val="center"/>
          </w:tcPr>
          <w:p w:rsidR="00C636EB" w:rsidRPr="00D76983" w:rsidRDefault="00C636EB" w:rsidP="006A0B4B">
            <w:pPr>
              <w:spacing w:line="500" w:lineRule="exact"/>
              <w:jc w:val="center"/>
              <w:rPr>
                <w:rFonts w:ascii="仿宋_GB2312" w:eastAsia="仿宋_GB2312" w:hAnsi="黑体"/>
                <w:sz w:val="28"/>
                <w:szCs w:val="28"/>
              </w:rPr>
            </w:pPr>
            <w:r w:rsidRPr="00D76983">
              <w:rPr>
                <w:rFonts w:ascii="仿宋_GB2312" w:eastAsia="仿宋_GB2312" w:hAnsi="黑体" w:hint="eastAsia"/>
                <w:sz w:val="28"/>
                <w:szCs w:val="28"/>
              </w:rPr>
              <w:t>GB 4793.9</w:t>
            </w:r>
          </w:p>
        </w:tc>
        <w:tc>
          <w:tcPr>
            <w:tcW w:w="6004" w:type="dxa"/>
          </w:tcPr>
          <w:p w:rsidR="00C636EB" w:rsidRPr="00D76983" w:rsidRDefault="00C636EB" w:rsidP="006A0B4B">
            <w:pPr>
              <w:spacing w:line="500" w:lineRule="exact"/>
              <w:ind w:left="31" w:hangingChars="11" w:hanging="31"/>
              <w:rPr>
                <w:rFonts w:ascii="仿宋_GB2312" w:eastAsia="仿宋_GB2312" w:hAnsi="黑体"/>
                <w:sz w:val="28"/>
                <w:szCs w:val="28"/>
              </w:rPr>
            </w:pPr>
            <w:r w:rsidRPr="00D76983">
              <w:rPr>
                <w:rFonts w:ascii="仿宋_GB2312" w:eastAsia="仿宋_GB2312" w:hAnsi="黑体" w:hint="eastAsia"/>
                <w:sz w:val="28"/>
                <w:szCs w:val="28"/>
              </w:rPr>
              <w:t>《测量、控制和实验室用电气设备的安全要求 第2-081部分：实验室用于分析和其他目的自动和半自动设备的特殊要求》</w:t>
            </w:r>
          </w:p>
        </w:tc>
      </w:tr>
      <w:tr w:rsidR="00C636EB" w:rsidRPr="00D76983" w:rsidTr="006A0B4B">
        <w:tc>
          <w:tcPr>
            <w:tcW w:w="2518" w:type="dxa"/>
            <w:vAlign w:val="center"/>
          </w:tcPr>
          <w:p w:rsidR="00C636EB" w:rsidRPr="00D76983" w:rsidRDefault="00C636EB" w:rsidP="006A0B4B">
            <w:pPr>
              <w:spacing w:line="500" w:lineRule="exact"/>
              <w:jc w:val="center"/>
              <w:rPr>
                <w:rFonts w:ascii="仿宋_GB2312" w:eastAsia="仿宋_GB2312" w:hAnsi="黑体"/>
                <w:sz w:val="28"/>
                <w:szCs w:val="28"/>
              </w:rPr>
            </w:pPr>
            <w:r w:rsidRPr="00D76983">
              <w:rPr>
                <w:rFonts w:ascii="仿宋_GB2312" w:eastAsia="仿宋_GB2312" w:hAnsi="黑体" w:hint="eastAsia"/>
                <w:sz w:val="28"/>
                <w:szCs w:val="28"/>
              </w:rPr>
              <w:t>GB/T 18268.1</w:t>
            </w:r>
          </w:p>
        </w:tc>
        <w:tc>
          <w:tcPr>
            <w:tcW w:w="6004" w:type="dxa"/>
          </w:tcPr>
          <w:p w:rsidR="00C636EB" w:rsidRPr="00D76983" w:rsidRDefault="00C636EB" w:rsidP="006A0B4B">
            <w:pPr>
              <w:spacing w:line="500" w:lineRule="exact"/>
              <w:ind w:leftChars="16" w:left="34"/>
              <w:rPr>
                <w:rFonts w:ascii="仿宋_GB2312" w:eastAsia="仿宋_GB2312" w:hAnsi="黑体"/>
                <w:sz w:val="28"/>
                <w:szCs w:val="28"/>
              </w:rPr>
            </w:pPr>
            <w:r w:rsidRPr="00D76983">
              <w:rPr>
                <w:rFonts w:ascii="仿宋_GB2312" w:eastAsia="仿宋_GB2312" w:hAnsi="黑体" w:hint="eastAsia"/>
                <w:sz w:val="28"/>
                <w:szCs w:val="28"/>
              </w:rPr>
              <w:t>《测量、控制和实验室用的电设备 电磁兼容性要求 第1部分:通用要求》</w:t>
            </w:r>
          </w:p>
        </w:tc>
      </w:tr>
      <w:tr w:rsidR="00C636EB" w:rsidRPr="00D76983" w:rsidTr="006A0B4B">
        <w:tc>
          <w:tcPr>
            <w:tcW w:w="2518" w:type="dxa"/>
            <w:vAlign w:val="center"/>
          </w:tcPr>
          <w:p w:rsidR="00C636EB" w:rsidRPr="00D76983" w:rsidRDefault="00C636EB" w:rsidP="006A0B4B">
            <w:pPr>
              <w:spacing w:line="500" w:lineRule="exact"/>
              <w:jc w:val="center"/>
              <w:rPr>
                <w:rFonts w:ascii="仿宋_GB2312" w:eastAsia="仿宋_GB2312" w:hAnsi="黑体"/>
                <w:sz w:val="28"/>
                <w:szCs w:val="28"/>
              </w:rPr>
            </w:pPr>
            <w:r w:rsidRPr="00D76983">
              <w:rPr>
                <w:rFonts w:ascii="仿宋_GB2312" w:eastAsia="仿宋_GB2312" w:hAnsi="黑体" w:hint="eastAsia"/>
                <w:sz w:val="28"/>
                <w:szCs w:val="28"/>
              </w:rPr>
              <w:t>GB/T 18268.26</w:t>
            </w:r>
          </w:p>
        </w:tc>
        <w:tc>
          <w:tcPr>
            <w:tcW w:w="6004" w:type="dxa"/>
          </w:tcPr>
          <w:p w:rsidR="00C636EB" w:rsidRPr="00D76983" w:rsidRDefault="00C636EB" w:rsidP="006A0B4B">
            <w:pPr>
              <w:spacing w:line="500" w:lineRule="exact"/>
              <w:ind w:leftChars="16" w:left="34"/>
              <w:rPr>
                <w:rFonts w:ascii="仿宋_GB2312" w:eastAsia="仿宋_GB2312" w:hAnsi="黑体"/>
                <w:sz w:val="28"/>
                <w:szCs w:val="28"/>
              </w:rPr>
            </w:pPr>
            <w:r w:rsidRPr="00D76983">
              <w:rPr>
                <w:rFonts w:ascii="仿宋_GB2312" w:eastAsia="仿宋_GB2312" w:hAnsi="黑体" w:hint="eastAsia"/>
                <w:sz w:val="28"/>
                <w:szCs w:val="28"/>
              </w:rPr>
              <w:t>《测量、控制和实验室用的电设备 电磁兼容性要求 第26部分:特殊要求 体外诊断(IVD)医疗设备》</w:t>
            </w:r>
          </w:p>
        </w:tc>
      </w:tr>
      <w:tr w:rsidR="00C636EB" w:rsidRPr="00D76983" w:rsidTr="006A0B4B">
        <w:tc>
          <w:tcPr>
            <w:tcW w:w="2518" w:type="dxa"/>
            <w:vAlign w:val="center"/>
          </w:tcPr>
          <w:p w:rsidR="00C636EB" w:rsidRPr="00D76983" w:rsidRDefault="00C636EB" w:rsidP="006A0B4B">
            <w:pPr>
              <w:spacing w:line="500" w:lineRule="exact"/>
              <w:jc w:val="center"/>
              <w:rPr>
                <w:rFonts w:ascii="仿宋_GB2312" w:eastAsia="仿宋_GB2312" w:hAnsi="黑体"/>
                <w:sz w:val="28"/>
                <w:szCs w:val="28"/>
              </w:rPr>
            </w:pPr>
            <w:r w:rsidRPr="00D76983">
              <w:rPr>
                <w:rFonts w:ascii="仿宋_GB2312" w:eastAsia="仿宋_GB2312" w:hAnsi="黑体" w:hint="eastAsia"/>
                <w:sz w:val="28"/>
                <w:szCs w:val="28"/>
              </w:rPr>
              <w:t>YY/T 1155</w:t>
            </w:r>
          </w:p>
        </w:tc>
        <w:tc>
          <w:tcPr>
            <w:tcW w:w="6004" w:type="dxa"/>
          </w:tcPr>
          <w:p w:rsidR="00C636EB" w:rsidRPr="00D76983" w:rsidRDefault="00C636EB" w:rsidP="006A0B4B">
            <w:pPr>
              <w:spacing w:line="500" w:lineRule="exact"/>
              <w:ind w:leftChars="16" w:left="34"/>
              <w:rPr>
                <w:rFonts w:ascii="仿宋_GB2312" w:eastAsia="仿宋_GB2312" w:hAnsi="黑体"/>
                <w:sz w:val="28"/>
                <w:szCs w:val="28"/>
              </w:rPr>
            </w:pPr>
            <w:r w:rsidRPr="00D76983">
              <w:rPr>
                <w:rFonts w:ascii="仿宋_GB2312" w:eastAsia="仿宋_GB2312" w:hAnsi="黑体" w:hint="eastAsia"/>
                <w:sz w:val="28"/>
                <w:szCs w:val="28"/>
              </w:rPr>
              <w:t>《全自动发光免疫分析仪》</w:t>
            </w:r>
          </w:p>
        </w:tc>
      </w:tr>
    </w:tbl>
    <w:p w:rsidR="00C636EB" w:rsidRPr="00E05FF6" w:rsidRDefault="00C636EB" w:rsidP="00C636EB">
      <w:pPr>
        <w:spacing w:line="480" w:lineRule="exact"/>
        <w:ind w:firstLineChars="200" w:firstLine="640"/>
        <w:rPr>
          <w:rFonts w:eastAsia="仿宋_GB2312"/>
          <w:kern w:val="0"/>
          <w:sz w:val="32"/>
          <w:szCs w:val="32"/>
        </w:rPr>
      </w:pPr>
      <w:r w:rsidRPr="00E05FF6">
        <w:rPr>
          <w:rFonts w:eastAsia="仿宋_GB2312" w:hint="eastAsia"/>
          <w:kern w:val="0"/>
          <w:sz w:val="32"/>
          <w:szCs w:val="32"/>
        </w:rPr>
        <w:t>注：</w:t>
      </w:r>
      <w:r w:rsidRPr="00E05FF6">
        <w:rPr>
          <w:rFonts w:eastAsia="仿宋_GB2312" w:hint="eastAsia"/>
          <w:kern w:val="0"/>
          <w:sz w:val="32"/>
          <w:szCs w:val="32"/>
        </w:rPr>
        <w:t>1.</w:t>
      </w:r>
      <w:r w:rsidRPr="00E05FF6">
        <w:rPr>
          <w:rFonts w:eastAsia="仿宋_GB2312" w:hint="eastAsia"/>
          <w:kern w:val="0"/>
          <w:sz w:val="32"/>
          <w:szCs w:val="32"/>
        </w:rPr>
        <w:t>上述标准未标注年代号，申请人应参照最新版本。</w:t>
      </w:r>
    </w:p>
    <w:p w:rsidR="00C636EB" w:rsidRPr="00E05FF6" w:rsidRDefault="00C636EB" w:rsidP="00C636EB">
      <w:pPr>
        <w:spacing w:line="480" w:lineRule="exact"/>
        <w:ind w:firstLineChars="200" w:firstLine="640"/>
        <w:rPr>
          <w:rFonts w:eastAsia="仿宋_GB2312"/>
          <w:kern w:val="0"/>
          <w:sz w:val="32"/>
          <w:szCs w:val="32"/>
        </w:rPr>
      </w:pPr>
      <w:r w:rsidRPr="00E05FF6">
        <w:rPr>
          <w:rFonts w:eastAsia="仿宋_GB2312" w:hint="eastAsia"/>
          <w:kern w:val="0"/>
          <w:sz w:val="32"/>
          <w:szCs w:val="32"/>
        </w:rPr>
        <w:t xml:space="preserve">    2.</w:t>
      </w:r>
      <w:r w:rsidRPr="00E05FF6">
        <w:rPr>
          <w:rFonts w:eastAsia="仿宋_GB2312" w:hint="eastAsia"/>
          <w:kern w:val="0"/>
          <w:sz w:val="32"/>
          <w:szCs w:val="32"/>
        </w:rPr>
        <w:t>如有其他新的适用国家标准和行业标准，应参照。</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2.</w:t>
      </w:r>
      <w:r w:rsidRPr="00E05FF6">
        <w:rPr>
          <w:rFonts w:eastAsia="仿宋_GB2312" w:hint="eastAsia"/>
          <w:kern w:val="0"/>
          <w:sz w:val="32"/>
          <w:szCs w:val="32"/>
        </w:rPr>
        <w:t>产品有效期研究</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应当提供产品有效期的验证报告，报告中应对申报产品中包含的易耗、易损、需定期更换或者具有固定使用寿命的主要元器件的情况进行详细描述，详述确定产品使用期限或者失效期的具体理由，给出产品使用期限或者产品失效期。</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lastRenderedPageBreak/>
        <w:t>3.</w:t>
      </w:r>
      <w:r w:rsidRPr="00E05FF6">
        <w:rPr>
          <w:rFonts w:eastAsia="仿宋_GB2312" w:hint="eastAsia"/>
          <w:kern w:val="0"/>
          <w:sz w:val="32"/>
          <w:szCs w:val="32"/>
        </w:rPr>
        <w:t>软件研究</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3.1</w:t>
      </w:r>
      <w:r w:rsidRPr="00E05FF6">
        <w:rPr>
          <w:rFonts w:eastAsia="仿宋_GB2312" w:hint="eastAsia"/>
          <w:kern w:val="0"/>
          <w:sz w:val="32"/>
          <w:szCs w:val="32"/>
        </w:rPr>
        <w:t>提供一份单独的全自动化学发光免疫分析仪随机软件描述文档，其内容应当符合</w:t>
      </w:r>
      <w:r w:rsidRPr="00E05FF6">
        <w:rPr>
          <w:rFonts w:eastAsia="仿宋_GB2312" w:hint="eastAsia"/>
          <w:kern w:val="0"/>
          <w:sz w:val="32"/>
          <w:szCs w:val="32"/>
        </w:rPr>
        <w:t>YY/T 0664</w:t>
      </w:r>
      <w:r w:rsidRPr="00E05FF6">
        <w:rPr>
          <w:rFonts w:eastAsia="仿宋_GB2312" w:hint="eastAsia"/>
          <w:kern w:val="0"/>
          <w:sz w:val="32"/>
          <w:szCs w:val="32"/>
        </w:rPr>
        <w:t>的要求，根据产品预期的临床检测项目可能对患者造成的风险，确定申报产品随机软件的安全性级别，并按照确定的安全性级别提交随机软件描述文档，核心算法部分应对申报产品适用的所有免疫反应模式对应的将</w:t>
      </w:r>
      <w:proofErr w:type="gramStart"/>
      <w:r w:rsidRPr="00E05FF6">
        <w:rPr>
          <w:rFonts w:eastAsia="仿宋_GB2312" w:hint="eastAsia"/>
          <w:kern w:val="0"/>
          <w:sz w:val="32"/>
          <w:szCs w:val="32"/>
        </w:rPr>
        <w:t>发光值</w:t>
      </w:r>
      <w:proofErr w:type="gramEnd"/>
      <w:r w:rsidRPr="00E05FF6">
        <w:rPr>
          <w:rFonts w:eastAsia="仿宋_GB2312" w:hint="eastAsia"/>
          <w:kern w:val="0"/>
          <w:sz w:val="32"/>
          <w:szCs w:val="32"/>
        </w:rPr>
        <w:t>转化为被分析物浓度值的公式或计算工具描述清楚。</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3.2</w:t>
      </w:r>
      <w:r w:rsidRPr="00E05FF6">
        <w:rPr>
          <w:rFonts w:eastAsia="仿宋_GB2312" w:hint="eastAsia"/>
          <w:kern w:val="0"/>
          <w:sz w:val="32"/>
          <w:szCs w:val="32"/>
        </w:rPr>
        <w:t>提供一份关于软件版本命名规则的声明，明确写明软件版本的全部字段及字段含义，确定软件的完整版本和发行所用的标识版本。其中，软件的完整版本信息应与随机软件描述文档中的相应内容保持一致，发行所用的标识版本信息应与产品说明书、随机软件描述文档的内容保持一致。</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有关软件研究资料的详细内容，建议按照《医疗器械软件注册申报资料指导原则》的要求进行编写。</w:t>
      </w:r>
    </w:p>
    <w:p w:rsidR="00C636EB" w:rsidRPr="00E05FF6" w:rsidRDefault="00C636EB" w:rsidP="00C636EB">
      <w:pPr>
        <w:spacing w:line="520" w:lineRule="exact"/>
        <w:ind w:firstLineChars="200" w:firstLine="640"/>
        <w:rPr>
          <w:rFonts w:ascii="楷体_GB2312" w:eastAsia="楷体_GB2312" w:hAnsi="楷体"/>
          <w:sz w:val="32"/>
          <w:szCs w:val="32"/>
        </w:rPr>
      </w:pPr>
      <w:r w:rsidRPr="00E05FF6">
        <w:rPr>
          <w:rFonts w:ascii="楷体_GB2312" w:eastAsia="楷体_GB2312" w:hAnsi="楷体" w:hint="eastAsia"/>
          <w:sz w:val="32"/>
          <w:szCs w:val="32"/>
        </w:rPr>
        <w:t>（三）生产制造信息</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w:t>
      </w:r>
      <w:r w:rsidRPr="00E05FF6">
        <w:rPr>
          <w:rFonts w:eastAsia="仿宋_GB2312" w:hint="eastAsia"/>
          <w:kern w:val="0"/>
          <w:sz w:val="32"/>
          <w:szCs w:val="32"/>
        </w:rPr>
        <w:t>生产工艺过程及过程控制点</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建议根据申报产品的实际情况，以流程图的形式对生产工艺过程进行详细描述，并根据流程图逐一描述其中的过程控制点。</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附录一给出了一个生产工艺流程图的例子，供参考，申请人应当根据申报产品生产工艺的具体情况进行描述。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2.</w:t>
      </w:r>
      <w:r w:rsidRPr="00E05FF6">
        <w:rPr>
          <w:rFonts w:eastAsia="仿宋_GB2312" w:hint="eastAsia"/>
          <w:kern w:val="0"/>
          <w:sz w:val="32"/>
          <w:szCs w:val="32"/>
        </w:rPr>
        <w:t>生产场地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申请人应当对与申报产品有关的研制场地和生产场地情况进行概述。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如申报产品具有多个研制、生产场地，则对每一研制、生产场地的情况均应进行概述。</w:t>
      </w:r>
    </w:p>
    <w:p w:rsidR="00C636EB" w:rsidRPr="00E05FF6" w:rsidRDefault="00C636EB" w:rsidP="00C636EB">
      <w:pPr>
        <w:spacing w:line="520" w:lineRule="exact"/>
        <w:ind w:firstLineChars="200" w:firstLine="640"/>
        <w:rPr>
          <w:rFonts w:ascii="楷体_GB2312" w:eastAsia="楷体_GB2312" w:hAnsi="楷体"/>
          <w:sz w:val="32"/>
          <w:szCs w:val="32"/>
        </w:rPr>
      </w:pPr>
      <w:r w:rsidRPr="00E05FF6">
        <w:rPr>
          <w:rFonts w:ascii="楷体_GB2312" w:eastAsia="楷体_GB2312" w:hAnsi="楷体" w:hint="eastAsia"/>
          <w:sz w:val="32"/>
          <w:szCs w:val="32"/>
        </w:rPr>
        <w:lastRenderedPageBreak/>
        <w:t>（四）临床评价资料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全自动免疫分析仪已列入《免于进行临床试验的第三类医疗器械目录》（以下简称“目录”），全自动化学发光免疫分析</w:t>
      </w:r>
      <w:proofErr w:type="gramStart"/>
      <w:r w:rsidRPr="00E05FF6">
        <w:rPr>
          <w:rFonts w:eastAsia="仿宋_GB2312" w:hint="eastAsia"/>
          <w:kern w:val="0"/>
          <w:sz w:val="32"/>
          <w:szCs w:val="32"/>
        </w:rPr>
        <w:t>仪属于</w:t>
      </w:r>
      <w:proofErr w:type="gramEnd"/>
      <w:r w:rsidRPr="00E05FF6">
        <w:rPr>
          <w:rFonts w:eastAsia="仿宋_GB2312" w:hint="eastAsia"/>
          <w:kern w:val="0"/>
          <w:sz w:val="32"/>
          <w:szCs w:val="32"/>
        </w:rPr>
        <w:t>全自动免疫分析仪的范畴，一般情况下可免于进行临床试验。建议申请人按照以下要求提交临床评价资料。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w:t>
      </w:r>
      <w:r w:rsidRPr="00E05FF6">
        <w:rPr>
          <w:rFonts w:eastAsia="仿宋_GB2312" w:hint="eastAsia"/>
          <w:kern w:val="0"/>
          <w:sz w:val="32"/>
          <w:szCs w:val="32"/>
        </w:rPr>
        <w:t>申报产品相关信息与《目录》所述内容的对比资料。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《目录》中的产品描述主要包括结构组成、反应原理、样本类型、被分析物等内容，申请人应着重从上述四方面进行对比，建议按照附录二的形式提交。</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2.</w:t>
      </w:r>
      <w:r w:rsidRPr="00E05FF6">
        <w:rPr>
          <w:rFonts w:eastAsia="仿宋_GB2312" w:hint="eastAsia"/>
          <w:kern w:val="0"/>
          <w:sz w:val="32"/>
          <w:szCs w:val="32"/>
        </w:rPr>
        <w:t>申报产品与《目录》中已获准境内注册医疗器械的对比说明，对比说明应当包括《申报产品与目录中已获准境内注册医疗器械对比表》和相应支持性资料。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应当从工作原理、结构组成、主要性能要求、适用范围、使用方法等方面进行对比，建议按照附录三的形式提交。</w:t>
      </w:r>
    </w:p>
    <w:p w:rsidR="00C636EB" w:rsidRPr="00E05FF6" w:rsidRDefault="00C636EB" w:rsidP="00C636EB">
      <w:pPr>
        <w:spacing w:line="520" w:lineRule="exact"/>
        <w:ind w:firstLineChars="200" w:firstLine="640"/>
        <w:rPr>
          <w:rFonts w:ascii="楷体_GB2312" w:eastAsia="楷体_GB2312" w:hAnsi="楷体"/>
          <w:sz w:val="32"/>
          <w:szCs w:val="32"/>
        </w:rPr>
      </w:pPr>
      <w:r w:rsidRPr="00E05FF6">
        <w:rPr>
          <w:rFonts w:ascii="楷体_GB2312" w:eastAsia="楷体_GB2312" w:hAnsi="楷体" w:hint="eastAsia"/>
          <w:sz w:val="32"/>
          <w:szCs w:val="32"/>
        </w:rPr>
        <w:t>（五）产品风险分析资料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申请人应参考</w:t>
      </w:r>
      <w:r w:rsidRPr="00E05FF6">
        <w:rPr>
          <w:rFonts w:eastAsia="仿宋_GB2312" w:hint="eastAsia"/>
          <w:kern w:val="0"/>
          <w:sz w:val="32"/>
          <w:szCs w:val="32"/>
        </w:rPr>
        <w:t>YY/T 0316</w:t>
      </w:r>
      <w:r w:rsidRPr="00E05FF6">
        <w:rPr>
          <w:rFonts w:eastAsia="仿宋_GB2312" w:hint="eastAsia"/>
          <w:kern w:val="0"/>
          <w:sz w:val="32"/>
          <w:szCs w:val="32"/>
        </w:rPr>
        <w:t>《医疗器械</w:t>
      </w:r>
      <w:r w:rsidRPr="00E05FF6">
        <w:rPr>
          <w:rFonts w:eastAsia="仿宋_GB2312" w:hint="eastAsia"/>
          <w:kern w:val="0"/>
          <w:sz w:val="32"/>
          <w:szCs w:val="32"/>
        </w:rPr>
        <w:t xml:space="preserve"> </w:t>
      </w:r>
      <w:r w:rsidRPr="00E05FF6">
        <w:rPr>
          <w:rFonts w:eastAsia="仿宋_GB2312" w:hint="eastAsia"/>
          <w:kern w:val="0"/>
          <w:sz w:val="32"/>
          <w:szCs w:val="32"/>
        </w:rPr>
        <w:t>风险管理对医疗器械的应用》规定的过程和方法，在产品生命周期内对申报产品可能造成的危害进行判定（可参考</w:t>
      </w:r>
      <w:r w:rsidRPr="00E05FF6">
        <w:rPr>
          <w:rFonts w:eastAsia="仿宋_GB2312" w:hint="eastAsia"/>
          <w:kern w:val="0"/>
          <w:sz w:val="32"/>
          <w:szCs w:val="32"/>
        </w:rPr>
        <w:t>YY/T 0316</w:t>
      </w:r>
      <w:r w:rsidRPr="00E05FF6">
        <w:rPr>
          <w:rFonts w:eastAsia="仿宋_GB2312" w:hint="eastAsia"/>
          <w:kern w:val="0"/>
          <w:sz w:val="32"/>
          <w:szCs w:val="32"/>
        </w:rPr>
        <w:t>的附录</w:t>
      </w:r>
      <w:r w:rsidRPr="00E05FF6">
        <w:rPr>
          <w:rFonts w:eastAsia="仿宋_GB2312" w:hint="eastAsia"/>
          <w:kern w:val="0"/>
          <w:sz w:val="32"/>
          <w:szCs w:val="32"/>
        </w:rPr>
        <w:t>H</w:t>
      </w:r>
      <w:r w:rsidRPr="00E05FF6">
        <w:rPr>
          <w:rFonts w:eastAsia="仿宋_GB2312" w:hint="eastAsia"/>
          <w:kern w:val="0"/>
          <w:sz w:val="32"/>
          <w:szCs w:val="32"/>
        </w:rPr>
        <w:t>），对每一危害出境的风险进行判定和评价，形成风险管理报告，控制这些风险并监视控制的有效性，充分保证产品的安全性和有效性。</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w:t>
      </w:r>
      <w:r w:rsidRPr="00E05FF6">
        <w:rPr>
          <w:rFonts w:eastAsia="仿宋_GB2312" w:hint="eastAsia"/>
          <w:kern w:val="0"/>
          <w:sz w:val="32"/>
          <w:szCs w:val="32"/>
        </w:rPr>
        <w:t>产品的主要危害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全自动化学发光免疫分析仪的主要危害大致可包括四个方面，即：能量危害、生物学和化学危害、操作危害、信息危害。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w:t>
      </w:r>
      <w:r w:rsidRPr="00E05FF6">
        <w:rPr>
          <w:rFonts w:eastAsia="仿宋_GB2312" w:hint="eastAsia"/>
          <w:kern w:val="0"/>
          <w:sz w:val="32"/>
          <w:szCs w:val="32"/>
        </w:rPr>
        <w:t>）能量危害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电磁能：漏电流，可能共同使用的设备（移动电话、离心机、</w:t>
      </w:r>
      <w:r w:rsidRPr="00E05FF6">
        <w:rPr>
          <w:rFonts w:eastAsia="仿宋_GB2312" w:hint="eastAsia"/>
          <w:kern w:val="0"/>
          <w:sz w:val="32"/>
          <w:szCs w:val="32"/>
        </w:rPr>
        <w:lastRenderedPageBreak/>
        <w:t>生化分析仪等）对申报产品的电磁干扰，静电放电对申报产品产生的干扰，申报产品正常工作中产生的电磁场对可能共同使用的其他设备的影响等引发的危害。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坠落：坠落导致机械部件松动，导致测量错误、误差过大或显示异常。</w:t>
      </w:r>
      <w:r w:rsidRPr="00E05FF6">
        <w:rPr>
          <w:rFonts w:eastAsia="仿宋_GB2312" w:hint="eastAsia"/>
          <w:kern w:val="0"/>
          <w:sz w:val="32"/>
          <w:szCs w:val="32"/>
        </w:rPr>
        <w:t xml:space="preserve"> </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）生物学和化学危害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生物学：公共场所未经清洗、消毒的与人体接触的部件引起的交叉感染、申报产品的原材料有毒有害对人体造成的危害、检测完成后剩余样本、试剂和废弃物处理不当引起的交叉感染。</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化学：使用的清洁剂、消毒剂残留引发的危害。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3</w:t>
      </w:r>
      <w:r w:rsidRPr="00E05FF6">
        <w:rPr>
          <w:rFonts w:eastAsia="仿宋_GB2312" w:hint="eastAsia"/>
          <w:kern w:val="0"/>
          <w:sz w:val="32"/>
          <w:szCs w:val="32"/>
        </w:rPr>
        <w:t>）操作危害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不正确的测量：产品的检测装置超过寿命或长时间未经校准，导致误差过大。</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未按使用说明书中的要求进行测量，造成的测量失败、测量误差过大。</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使用不同厂家的或与分析仪不相匹配的试剂，造成的测量失败、测量误差过大。</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在制造商规定的使用环境条件外使用产品，可能造成测量误差过大，产品寿命降低。</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未按产品说明书的规定对申报产品进行保养、未按产品说明书的规定更换具有使用寿命的元器件，造成的产品工作不正常。</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4</w:t>
      </w:r>
      <w:r w:rsidRPr="00E05FF6">
        <w:rPr>
          <w:rFonts w:eastAsia="仿宋_GB2312" w:hint="eastAsia"/>
          <w:kern w:val="0"/>
          <w:sz w:val="32"/>
          <w:szCs w:val="32"/>
        </w:rPr>
        <w:t>）信息危害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包括标记缺少或不正确，标记的位置不正确，不能被正确的识别，不能永久贴牢和清楚易认。</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不符合法规及标准规定的产品说明书，包括产品说明书中未</w:t>
      </w:r>
      <w:r w:rsidRPr="00E05FF6">
        <w:rPr>
          <w:rFonts w:eastAsia="仿宋_GB2312" w:hint="eastAsia"/>
          <w:kern w:val="0"/>
          <w:sz w:val="32"/>
          <w:szCs w:val="32"/>
        </w:rPr>
        <w:lastRenderedPageBreak/>
        <w:t>对限制充分告知，未对不正确的操作、与其他设备共同使用时易产生的危害进行警告，未正确标示储存条件、消毒方法、维护信息，未对因长期使用产生功能丧失而可能引发的危害进行警告，未对合理可预见的误用进行警告等引发的危害。</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2.</w:t>
      </w:r>
      <w:r w:rsidRPr="00E05FF6">
        <w:rPr>
          <w:rFonts w:eastAsia="仿宋_GB2312" w:hint="eastAsia"/>
          <w:kern w:val="0"/>
          <w:sz w:val="32"/>
          <w:szCs w:val="32"/>
        </w:rPr>
        <w:t>可参考的附录</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w:t>
      </w:r>
      <w:r w:rsidRPr="00E05FF6">
        <w:rPr>
          <w:rFonts w:eastAsia="仿宋_GB2312" w:hint="eastAsia"/>
          <w:kern w:val="0"/>
          <w:sz w:val="32"/>
          <w:szCs w:val="32"/>
        </w:rPr>
        <w:t>）与产品有关的安全性特征判定可参考</w:t>
      </w:r>
      <w:r w:rsidRPr="00E05FF6">
        <w:rPr>
          <w:rFonts w:eastAsia="仿宋_GB2312" w:hint="eastAsia"/>
          <w:kern w:val="0"/>
          <w:sz w:val="32"/>
          <w:szCs w:val="32"/>
        </w:rPr>
        <w:t>YY/T 0316</w:t>
      </w:r>
      <w:r w:rsidRPr="00E05FF6">
        <w:rPr>
          <w:rFonts w:eastAsia="仿宋_GB2312" w:hint="eastAsia"/>
          <w:kern w:val="0"/>
          <w:sz w:val="32"/>
          <w:szCs w:val="32"/>
        </w:rPr>
        <w:t>的附录</w:t>
      </w:r>
      <w:r w:rsidRPr="00E05FF6">
        <w:rPr>
          <w:rFonts w:eastAsia="仿宋_GB2312" w:hint="eastAsia"/>
          <w:kern w:val="0"/>
          <w:sz w:val="32"/>
          <w:szCs w:val="32"/>
        </w:rPr>
        <w:t>C</w:t>
      </w:r>
      <w:r w:rsidRPr="00E05FF6">
        <w:rPr>
          <w:rFonts w:eastAsia="仿宋_GB2312" w:hint="eastAsia"/>
          <w:kern w:val="0"/>
          <w:sz w:val="32"/>
          <w:szCs w:val="32"/>
        </w:rPr>
        <w:t>。</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）危害、可预见的事件序列和危害处境判断可参考</w:t>
      </w:r>
      <w:r w:rsidRPr="00E05FF6">
        <w:rPr>
          <w:rFonts w:eastAsia="仿宋_GB2312" w:hint="eastAsia"/>
          <w:kern w:val="0"/>
          <w:sz w:val="32"/>
          <w:szCs w:val="32"/>
        </w:rPr>
        <w:t>YY/T 0316</w:t>
      </w:r>
      <w:r w:rsidRPr="00E05FF6">
        <w:rPr>
          <w:rFonts w:eastAsia="仿宋_GB2312" w:hint="eastAsia"/>
          <w:kern w:val="0"/>
          <w:sz w:val="32"/>
          <w:szCs w:val="32"/>
        </w:rPr>
        <w:t>的附录</w:t>
      </w:r>
      <w:r w:rsidRPr="00E05FF6">
        <w:rPr>
          <w:rFonts w:eastAsia="仿宋_GB2312" w:hint="eastAsia"/>
          <w:kern w:val="0"/>
          <w:sz w:val="32"/>
          <w:szCs w:val="32"/>
        </w:rPr>
        <w:t>E</w:t>
      </w:r>
      <w:r w:rsidRPr="00E05FF6">
        <w:rPr>
          <w:rFonts w:eastAsia="仿宋_GB2312" w:hint="eastAsia"/>
          <w:kern w:val="0"/>
          <w:sz w:val="32"/>
          <w:szCs w:val="32"/>
        </w:rPr>
        <w:t>、</w:t>
      </w:r>
      <w:r w:rsidRPr="00E05FF6">
        <w:rPr>
          <w:rFonts w:eastAsia="仿宋_GB2312" w:hint="eastAsia"/>
          <w:kern w:val="0"/>
          <w:sz w:val="32"/>
          <w:szCs w:val="32"/>
        </w:rPr>
        <w:t>I</w:t>
      </w:r>
      <w:r w:rsidRPr="00E05FF6">
        <w:rPr>
          <w:rFonts w:eastAsia="仿宋_GB2312" w:hint="eastAsia"/>
          <w:kern w:val="0"/>
          <w:sz w:val="32"/>
          <w:szCs w:val="32"/>
        </w:rPr>
        <w:t>。</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3</w:t>
      </w:r>
      <w:r w:rsidRPr="00E05FF6">
        <w:rPr>
          <w:rFonts w:eastAsia="仿宋_GB2312" w:hint="eastAsia"/>
          <w:kern w:val="0"/>
          <w:sz w:val="32"/>
          <w:szCs w:val="32"/>
        </w:rPr>
        <w:t>）风险控制的方案与实施、综合剩余风险的可接受性评价及生产和生产后监视相关方法可参考</w:t>
      </w:r>
      <w:r w:rsidRPr="00E05FF6">
        <w:rPr>
          <w:rFonts w:eastAsia="仿宋_GB2312" w:hint="eastAsia"/>
          <w:kern w:val="0"/>
          <w:sz w:val="32"/>
          <w:szCs w:val="32"/>
        </w:rPr>
        <w:t>YY/T 0316</w:t>
      </w:r>
      <w:r w:rsidRPr="00E05FF6">
        <w:rPr>
          <w:rFonts w:eastAsia="仿宋_GB2312" w:hint="eastAsia"/>
          <w:kern w:val="0"/>
          <w:sz w:val="32"/>
          <w:szCs w:val="32"/>
        </w:rPr>
        <w:t>的附录</w:t>
      </w:r>
      <w:r w:rsidRPr="00E05FF6">
        <w:rPr>
          <w:rFonts w:eastAsia="仿宋_GB2312" w:hint="eastAsia"/>
          <w:kern w:val="0"/>
          <w:sz w:val="32"/>
          <w:szCs w:val="32"/>
        </w:rPr>
        <w:t>F</w:t>
      </w:r>
      <w:r w:rsidRPr="00E05FF6">
        <w:rPr>
          <w:rFonts w:eastAsia="仿宋_GB2312" w:hint="eastAsia"/>
          <w:kern w:val="0"/>
          <w:sz w:val="32"/>
          <w:szCs w:val="32"/>
        </w:rPr>
        <w:t>、</w:t>
      </w:r>
      <w:r w:rsidRPr="00E05FF6">
        <w:rPr>
          <w:rFonts w:eastAsia="仿宋_GB2312" w:hint="eastAsia"/>
          <w:kern w:val="0"/>
          <w:sz w:val="32"/>
          <w:szCs w:val="32"/>
        </w:rPr>
        <w:t>G</w:t>
      </w:r>
      <w:r w:rsidRPr="00E05FF6">
        <w:rPr>
          <w:rFonts w:eastAsia="仿宋_GB2312" w:hint="eastAsia"/>
          <w:kern w:val="0"/>
          <w:sz w:val="32"/>
          <w:szCs w:val="32"/>
        </w:rPr>
        <w:t>、</w:t>
      </w:r>
      <w:r w:rsidRPr="00E05FF6">
        <w:rPr>
          <w:rFonts w:eastAsia="仿宋_GB2312" w:hint="eastAsia"/>
          <w:kern w:val="0"/>
          <w:sz w:val="32"/>
          <w:szCs w:val="32"/>
        </w:rPr>
        <w:t>J</w:t>
      </w:r>
      <w:r w:rsidRPr="00E05FF6">
        <w:rPr>
          <w:rFonts w:eastAsia="仿宋_GB2312" w:hint="eastAsia"/>
          <w:kern w:val="0"/>
          <w:sz w:val="32"/>
          <w:szCs w:val="32"/>
        </w:rPr>
        <w:t>。</w:t>
      </w:r>
    </w:p>
    <w:p w:rsidR="00C636EB" w:rsidRPr="00E05FF6" w:rsidRDefault="00C636EB" w:rsidP="00C636EB">
      <w:pPr>
        <w:spacing w:line="520" w:lineRule="exact"/>
        <w:ind w:firstLineChars="200" w:firstLine="640"/>
        <w:rPr>
          <w:rFonts w:ascii="楷体_GB2312" w:eastAsia="楷体_GB2312" w:hAnsi="楷体"/>
          <w:sz w:val="32"/>
          <w:szCs w:val="32"/>
        </w:rPr>
      </w:pPr>
      <w:r w:rsidRPr="00E05FF6">
        <w:rPr>
          <w:rFonts w:ascii="楷体_GB2312" w:eastAsia="楷体_GB2312" w:hAnsi="楷体" w:hint="eastAsia"/>
          <w:sz w:val="32"/>
          <w:szCs w:val="32"/>
        </w:rPr>
        <w:t>（六）产品技术要求</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申请人应当按照《医疗器械产品技术要求编写指导原则》的规定编制，内容应包括产品名称、产品型号</w:t>
      </w:r>
      <w:r w:rsidRPr="00E05FF6">
        <w:rPr>
          <w:rFonts w:eastAsia="仿宋_GB2312" w:hint="eastAsia"/>
          <w:kern w:val="0"/>
          <w:sz w:val="32"/>
          <w:szCs w:val="32"/>
        </w:rPr>
        <w:t>/</w:t>
      </w:r>
      <w:r w:rsidRPr="00E05FF6">
        <w:rPr>
          <w:rFonts w:eastAsia="仿宋_GB2312" w:hint="eastAsia"/>
          <w:kern w:val="0"/>
          <w:sz w:val="32"/>
          <w:szCs w:val="32"/>
        </w:rPr>
        <w:t>规格及其划分说明、性能指标、检验方法和产品技术要求编号。其中，产品名称、产品型号</w:t>
      </w:r>
      <w:r w:rsidRPr="00E05FF6">
        <w:rPr>
          <w:rFonts w:eastAsia="仿宋_GB2312" w:hint="eastAsia"/>
          <w:kern w:val="0"/>
          <w:sz w:val="32"/>
          <w:szCs w:val="32"/>
        </w:rPr>
        <w:t>/</w:t>
      </w:r>
      <w:r w:rsidRPr="00E05FF6">
        <w:rPr>
          <w:rFonts w:eastAsia="仿宋_GB2312" w:hint="eastAsia"/>
          <w:kern w:val="0"/>
          <w:sz w:val="32"/>
          <w:szCs w:val="32"/>
        </w:rPr>
        <w:t>规格及其划分说明的内容应与综述资料的相应内容保持一致，性能指标、检验方法的内容可参考</w:t>
      </w:r>
      <w:r w:rsidRPr="00E05FF6">
        <w:rPr>
          <w:rFonts w:eastAsia="仿宋_GB2312" w:hint="eastAsia"/>
          <w:kern w:val="0"/>
          <w:sz w:val="32"/>
          <w:szCs w:val="32"/>
        </w:rPr>
        <w:t>YY/T 1155</w:t>
      </w:r>
      <w:r w:rsidRPr="00E05FF6">
        <w:rPr>
          <w:rFonts w:eastAsia="仿宋_GB2312" w:hint="eastAsia"/>
          <w:kern w:val="0"/>
          <w:sz w:val="32"/>
          <w:szCs w:val="32"/>
        </w:rPr>
        <w:t>设置，但每一性能指标项目的具体要求应与性能研究资料保持一致，具有确定的研究资料依据。</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其中，应在“性能指标”和“检验方法”中明确写明软件组件全部临床功能的要求和检验方法。</w:t>
      </w:r>
    </w:p>
    <w:p w:rsidR="00C636EB" w:rsidRPr="00E05FF6" w:rsidRDefault="00C636EB" w:rsidP="00C636EB">
      <w:pPr>
        <w:spacing w:line="520" w:lineRule="exact"/>
        <w:ind w:firstLineChars="200" w:firstLine="640"/>
        <w:rPr>
          <w:rFonts w:ascii="楷体_GB2312" w:eastAsia="楷体_GB2312" w:hAnsi="楷体"/>
          <w:sz w:val="32"/>
          <w:szCs w:val="32"/>
        </w:rPr>
      </w:pPr>
      <w:r w:rsidRPr="00E05FF6">
        <w:rPr>
          <w:rFonts w:ascii="楷体_GB2312" w:eastAsia="楷体_GB2312" w:hAnsi="楷体" w:hint="eastAsia"/>
          <w:sz w:val="32"/>
          <w:szCs w:val="32"/>
        </w:rPr>
        <w:t>（七）产品注册检验报告</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同一注册单元内所检验的产品应当能够代表</w:t>
      </w:r>
      <w:proofErr w:type="gramStart"/>
      <w:r w:rsidRPr="00E05FF6">
        <w:rPr>
          <w:rFonts w:eastAsia="仿宋_GB2312" w:hint="eastAsia"/>
          <w:kern w:val="0"/>
          <w:sz w:val="32"/>
          <w:szCs w:val="32"/>
        </w:rPr>
        <w:t>本注册</w:t>
      </w:r>
      <w:proofErr w:type="gramEnd"/>
      <w:r w:rsidRPr="00E05FF6">
        <w:rPr>
          <w:rFonts w:eastAsia="仿宋_GB2312" w:hint="eastAsia"/>
          <w:kern w:val="0"/>
          <w:sz w:val="32"/>
          <w:szCs w:val="32"/>
        </w:rPr>
        <w:t>单元内其他产品的安全性和有效性。对同一注册单元内代表产品的选取</w:t>
      </w:r>
      <w:r w:rsidRPr="00E05FF6">
        <w:rPr>
          <w:rFonts w:eastAsia="仿宋_GB2312" w:hint="eastAsia"/>
          <w:kern w:val="0"/>
          <w:sz w:val="32"/>
          <w:szCs w:val="32"/>
        </w:rPr>
        <w:lastRenderedPageBreak/>
        <w:t>应考虑产品预期用途、性能指标、安全指标、结构组成等，具体原则如下：</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w:t>
      </w:r>
      <w:r w:rsidRPr="00E05FF6">
        <w:rPr>
          <w:rFonts w:eastAsia="仿宋_GB2312" w:hint="eastAsia"/>
          <w:kern w:val="0"/>
          <w:sz w:val="32"/>
          <w:szCs w:val="32"/>
        </w:rPr>
        <w:t>性能指标、安全指标和结构组成一致，预期用途不同的产品，应选取预期用途最多的型号规格作为代表产品。</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2.</w:t>
      </w:r>
      <w:r w:rsidRPr="00E05FF6">
        <w:rPr>
          <w:rFonts w:eastAsia="仿宋_GB2312" w:hint="eastAsia"/>
          <w:kern w:val="0"/>
          <w:sz w:val="32"/>
          <w:szCs w:val="32"/>
        </w:rPr>
        <w:t>预期用途一致，主要设计结构存在差异，但差异未对安全性有效性造成显著影响的产品，应选取性能指标标称值最高的型号规格作为有效性验证的代表产品。同时，在电气安全性能无法互相覆盖时，应对注册单元内每一型号规格产品均进行电气安全指标的注册检测。</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3.</w:t>
      </w:r>
      <w:r w:rsidRPr="00E05FF6">
        <w:rPr>
          <w:rFonts w:eastAsia="仿宋_GB2312" w:hint="eastAsia"/>
          <w:kern w:val="0"/>
          <w:sz w:val="32"/>
          <w:szCs w:val="32"/>
        </w:rPr>
        <w:t>同一注册单元产品如包含多个软件组件或多个版本的软件组件，则每个软件组件或每个版本软件组件构成的产品均应作为一个检测单元，除非检测单元可以完整覆盖注册单元全部情况。</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4.</w:t>
      </w:r>
      <w:r w:rsidRPr="00E05FF6">
        <w:rPr>
          <w:rFonts w:eastAsia="仿宋_GB2312" w:hint="eastAsia"/>
          <w:kern w:val="0"/>
          <w:sz w:val="32"/>
          <w:szCs w:val="32"/>
        </w:rPr>
        <w:t>当没有充足证据能够证明同一注册单元内不同型号规格产品之间电磁兼容性</w:t>
      </w:r>
      <w:proofErr w:type="gramStart"/>
      <w:r w:rsidRPr="00E05FF6">
        <w:rPr>
          <w:rFonts w:eastAsia="仿宋_GB2312" w:hint="eastAsia"/>
          <w:kern w:val="0"/>
          <w:sz w:val="32"/>
          <w:szCs w:val="32"/>
        </w:rPr>
        <w:t>能可以</w:t>
      </w:r>
      <w:proofErr w:type="gramEnd"/>
      <w:r w:rsidRPr="00E05FF6">
        <w:rPr>
          <w:rFonts w:eastAsia="仿宋_GB2312" w:hint="eastAsia"/>
          <w:kern w:val="0"/>
          <w:sz w:val="32"/>
          <w:szCs w:val="32"/>
        </w:rPr>
        <w:t>覆盖时，应选取每一型号规格产品进行电磁兼容项目检测。</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对于代表产品的选择，申请人应当提供相关资料予以证明。对于不同型号规格产品之间电磁兼容性</w:t>
      </w:r>
      <w:proofErr w:type="gramStart"/>
      <w:r w:rsidRPr="00E05FF6">
        <w:rPr>
          <w:rFonts w:eastAsia="仿宋_GB2312" w:hint="eastAsia"/>
          <w:kern w:val="0"/>
          <w:sz w:val="32"/>
          <w:szCs w:val="32"/>
        </w:rPr>
        <w:t>能可以</w:t>
      </w:r>
      <w:proofErr w:type="gramEnd"/>
      <w:r w:rsidRPr="00E05FF6">
        <w:rPr>
          <w:rFonts w:eastAsia="仿宋_GB2312" w:hint="eastAsia"/>
          <w:kern w:val="0"/>
          <w:sz w:val="32"/>
          <w:szCs w:val="32"/>
        </w:rPr>
        <w:t>覆盖的情形，需由出具注册检验报告的医疗器械检验机构提供相关说明（可在</w:t>
      </w:r>
      <w:proofErr w:type="gramStart"/>
      <w:r w:rsidRPr="00E05FF6">
        <w:rPr>
          <w:rFonts w:eastAsia="仿宋_GB2312" w:hint="eastAsia"/>
          <w:kern w:val="0"/>
          <w:sz w:val="32"/>
          <w:szCs w:val="32"/>
        </w:rPr>
        <w:t>预评价</w:t>
      </w:r>
      <w:proofErr w:type="gramEnd"/>
      <w:r w:rsidRPr="00E05FF6">
        <w:rPr>
          <w:rFonts w:eastAsia="仿宋_GB2312" w:hint="eastAsia"/>
          <w:kern w:val="0"/>
          <w:sz w:val="32"/>
          <w:szCs w:val="32"/>
        </w:rPr>
        <w:t>意见中体现）。</w:t>
      </w:r>
    </w:p>
    <w:p w:rsidR="00C636EB" w:rsidRPr="00E05FF6" w:rsidRDefault="00C636EB" w:rsidP="00C636EB">
      <w:pPr>
        <w:spacing w:line="520" w:lineRule="exact"/>
        <w:ind w:firstLineChars="200" w:firstLine="640"/>
        <w:rPr>
          <w:rFonts w:ascii="楷体_GB2312" w:eastAsia="楷体_GB2312" w:hAnsi="楷体"/>
          <w:sz w:val="32"/>
          <w:szCs w:val="32"/>
        </w:rPr>
      </w:pPr>
      <w:r w:rsidRPr="00E05FF6">
        <w:rPr>
          <w:rFonts w:ascii="楷体_GB2312" w:eastAsia="楷体_GB2312" w:hAnsi="楷体" w:hint="eastAsia"/>
          <w:sz w:val="32"/>
          <w:szCs w:val="32"/>
        </w:rPr>
        <w:t>（八）产品说明书和最小销售单元的标签样稿</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1.</w:t>
      </w:r>
      <w:r w:rsidRPr="00E05FF6">
        <w:rPr>
          <w:rFonts w:eastAsia="仿宋_GB2312" w:hint="eastAsia"/>
          <w:kern w:val="0"/>
          <w:sz w:val="32"/>
          <w:szCs w:val="32"/>
        </w:rPr>
        <w:t>产品说明书</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产品说明书应当符合《医疗器械说明书和标签管理规定》的要求，至少包括以下内容：</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w:t>
      </w:r>
      <w:r w:rsidRPr="00E05FF6">
        <w:rPr>
          <w:rFonts w:eastAsia="仿宋_GB2312" w:hint="eastAsia"/>
          <w:kern w:val="0"/>
          <w:sz w:val="32"/>
          <w:szCs w:val="32"/>
        </w:rPr>
        <w:t>）产品名称、型号、规格；</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2</w:t>
      </w:r>
      <w:r w:rsidRPr="00E05FF6">
        <w:rPr>
          <w:rFonts w:eastAsia="仿宋_GB2312" w:hint="eastAsia"/>
          <w:kern w:val="0"/>
          <w:sz w:val="32"/>
          <w:szCs w:val="32"/>
        </w:rPr>
        <w:t>）注册人的名称、住所、联系方式及售后服务单位，进</w:t>
      </w:r>
      <w:r w:rsidRPr="00E05FF6">
        <w:rPr>
          <w:rFonts w:eastAsia="仿宋_GB2312" w:hint="eastAsia"/>
          <w:kern w:val="0"/>
          <w:sz w:val="32"/>
          <w:szCs w:val="32"/>
        </w:rPr>
        <w:lastRenderedPageBreak/>
        <w:t>口产品还应当载明代理人的名称、住所及联系方式；</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3</w:t>
      </w:r>
      <w:r w:rsidRPr="00E05FF6">
        <w:rPr>
          <w:rFonts w:eastAsia="仿宋_GB2312" w:hint="eastAsia"/>
          <w:kern w:val="0"/>
          <w:sz w:val="32"/>
          <w:szCs w:val="32"/>
        </w:rPr>
        <w:t>）生产企业的名称、住所、生产地址、联系方式及生产许可证编号，委托生产的还应当标注受托企业的名称、住所、生产地址、生产许可证编号；</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4</w:t>
      </w:r>
      <w:r w:rsidRPr="00E05FF6">
        <w:rPr>
          <w:rFonts w:eastAsia="仿宋_GB2312" w:hint="eastAsia"/>
          <w:kern w:val="0"/>
          <w:sz w:val="32"/>
          <w:szCs w:val="32"/>
        </w:rPr>
        <w:t>）医疗器械注册证编号；</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5</w:t>
      </w:r>
      <w:r w:rsidRPr="00E05FF6">
        <w:rPr>
          <w:rFonts w:eastAsia="仿宋_GB2312" w:hint="eastAsia"/>
          <w:kern w:val="0"/>
          <w:sz w:val="32"/>
          <w:szCs w:val="32"/>
        </w:rPr>
        <w:t>）产品技术要求的编号；</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6</w:t>
      </w:r>
      <w:r w:rsidRPr="00E05FF6">
        <w:rPr>
          <w:rFonts w:eastAsia="仿宋_GB2312" w:hint="eastAsia"/>
          <w:kern w:val="0"/>
          <w:sz w:val="32"/>
          <w:szCs w:val="32"/>
        </w:rPr>
        <w:t>）产品性能、主要结构组成、适用范围：</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1 \* GB3 </w:instrText>
      </w:r>
      <w:r w:rsidRPr="00E05FF6">
        <w:rPr>
          <w:rFonts w:eastAsia="仿宋_GB2312" w:hint="eastAsia"/>
          <w:kern w:val="0"/>
          <w:sz w:val="32"/>
          <w:szCs w:val="32"/>
        </w:rPr>
        <w:fldChar w:fldCharType="separate"/>
      </w:r>
      <w:r w:rsidRPr="00E05FF6">
        <w:rPr>
          <w:rFonts w:eastAsia="仿宋_GB2312" w:hint="eastAsia"/>
          <w:kern w:val="0"/>
          <w:sz w:val="32"/>
          <w:szCs w:val="32"/>
        </w:rPr>
        <w:t>①</w:t>
      </w:r>
      <w:r w:rsidRPr="00E05FF6">
        <w:rPr>
          <w:rFonts w:eastAsia="仿宋_GB2312" w:hint="eastAsia"/>
          <w:kern w:val="0"/>
          <w:sz w:val="32"/>
          <w:szCs w:val="32"/>
        </w:rPr>
        <w:fldChar w:fldCharType="end"/>
      </w:r>
      <w:r w:rsidRPr="00E05FF6">
        <w:rPr>
          <w:rFonts w:eastAsia="仿宋_GB2312" w:hint="eastAsia"/>
          <w:kern w:val="0"/>
          <w:sz w:val="32"/>
          <w:szCs w:val="32"/>
        </w:rPr>
        <w:t>主要结构组成</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建议以实物照片</w:t>
      </w:r>
      <w:r w:rsidRPr="00E05FF6">
        <w:rPr>
          <w:rFonts w:eastAsia="仿宋_GB2312" w:hint="eastAsia"/>
          <w:kern w:val="0"/>
          <w:sz w:val="32"/>
          <w:szCs w:val="32"/>
        </w:rPr>
        <w:t>/</w:t>
      </w:r>
      <w:r w:rsidRPr="00E05FF6">
        <w:rPr>
          <w:rFonts w:eastAsia="仿宋_GB2312" w:hint="eastAsia"/>
          <w:kern w:val="0"/>
          <w:sz w:val="32"/>
          <w:szCs w:val="32"/>
        </w:rPr>
        <w:t>示意图加文字的形式对申报产品的整体结构进行描述，标明各主要模块的名称（应包含软件组件，并注明软件组件的名称、型号规格和发布版本）。</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建议以实物照片</w:t>
      </w:r>
      <w:r w:rsidRPr="00E05FF6">
        <w:rPr>
          <w:rFonts w:eastAsia="仿宋_GB2312" w:hint="eastAsia"/>
          <w:kern w:val="0"/>
          <w:sz w:val="32"/>
          <w:szCs w:val="32"/>
        </w:rPr>
        <w:t>/</w:t>
      </w:r>
      <w:r w:rsidRPr="00E05FF6">
        <w:rPr>
          <w:rFonts w:eastAsia="仿宋_GB2312" w:hint="eastAsia"/>
          <w:kern w:val="0"/>
          <w:sz w:val="32"/>
          <w:szCs w:val="32"/>
        </w:rPr>
        <w:t>透视图</w:t>
      </w:r>
      <w:r w:rsidRPr="00E05FF6">
        <w:rPr>
          <w:rFonts w:eastAsia="仿宋_GB2312" w:hint="eastAsia"/>
          <w:kern w:val="0"/>
          <w:sz w:val="32"/>
          <w:szCs w:val="32"/>
        </w:rPr>
        <w:t>/</w:t>
      </w:r>
      <w:r w:rsidRPr="00E05FF6">
        <w:rPr>
          <w:rFonts w:eastAsia="仿宋_GB2312" w:hint="eastAsia"/>
          <w:kern w:val="0"/>
          <w:sz w:val="32"/>
          <w:szCs w:val="32"/>
        </w:rPr>
        <w:t>俯视图</w:t>
      </w:r>
      <w:r w:rsidRPr="00E05FF6">
        <w:rPr>
          <w:rFonts w:eastAsia="仿宋_GB2312" w:hint="eastAsia"/>
          <w:kern w:val="0"/>
          <w:sz w:val="32"/>
          <w:szCs w:val="32"/>
        </w:rPr>
        <w:t>/</w:t>
      </w:r>
      <w:r w:rsidRPr="00E05FF6">
        <w:rPr>
          <w:rFonts w:eastAsia="仿宋_GB2312" w:hint="eastAsia"/>
          <w:kern w:val="0"/>
          <w:sz w:val="32"/>
          <w:szCs w:val="32"/>
        </w:rPr>
        <w:t>剖面图加文字的形式对各主要模块逐一进行描述，标明每一主要模块的主要组成结构和主要元器件的名称，对于重要元器件或功能零部件，建议单独进行描述。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建议对软件的主要功能进行描述，重点对用户界面的整体情况和各功能窗口涉及的操作功能进行简单介绍。</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2 \* GB3 </w:instrText>
      </w:r>
      <w:r w:rsidRPr="00E05FF6">
        <w:rPr>
          <w:rFonts w:eastAsia="仿宋_GB2312" w:hint="eastAsia"/>
          <w:kern w:val="0"/>
          <w:sz w:val="32"/>
          <w:szCs w:val="32"/>
        </w:rPr>
        <w:fldChar w:fldCharType="separate"/>
      </w:r>
      <w:r w:rsidRPr="00E05FF6">
        <w:rPr>
          <w:rFonts w:eastAsia="仿宋_GB2312" w:hint="eastAsia"/>
          <w:kern w:val="0"/>
          <w:sz w:val="32"/>
          <w:szCs w:val="32"/>
        </w:rPr>
        <w:t>②</w:t>
      </w:r>
      <w:r w:rsidRPr="00E05FF6">
        <w:rPr>
          <w:rFonts w:eastAsia="仿宋_GB2312" w:hint="eastAsia"/>
          <w:kern w:val="0"/>
          <w:sz w:val="32"/>
          <w:szCs w:val="32"/>
        </w:rPr>
        <w:fldChar w:fldCharType="end"/>
      </w:r>
      <w:r w:rsidRPr="00E05FF6">
        <w:rPr>
          <w:rFonts w:eastAsia="仿宋_GB2312" w:hint="eastAsia"/>
          <w:kern w:val="0"/>
          <w:sz w:val="32"/>
          <w:szCs w:val="32"/>
        </w:rPr>
        <w:t>适用范围</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建议采用以下形式进行描述：“该产品采用××法，与配套的检测试剂共同使用，在临床上用于对来源于人体的×××样本中的被分析物进行定性或定量检测，包括××××项目”。</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3 \* GB3 </w:instrText>
      </w:r>
      <w:r w:rsidRPr="00E05FF6">
        <w:rPr>
          <w:rFonts w:eastAsia="仿宋_GB2312" w:hint="eastAsia"/>
          <w:kern w:val="0"/>
          <w:sz w:val="32"/>
          <w:szCs w:val="32"/>
        </w:rPr>
        <w:fldChar w:fldCharType="separate"/>
      </w:r>
      <w:r w:rsidRPr="00E05FF6">
        <w:rPr>
          <w:rFonts w:eastAsia="仿宋_GB2312" w:hint="eastAsia"/>
          <w:kern w:val="0"/>
          <w:sz w:val="32"/>
          <w:szCs w:val="32"/>
        </w:rPr>
        <w:t>③</w:t>
      </w:r>
      <w:r w:rsidRPr="00E05FF6">
        <w:rPr>
          <w:rFonts w:eastAsia="仿宋_GB2312" w:hint="eastAsia"/>
          <w:kern w:val="0"/>
          <w:sz w:val="32"/>
          <w:szCs w:val="32"/>
        </w:rPr>
        <w:fldChar w:fldCharType="end"/>
      </w:r>
      <w:r w:rsidRPr="00E05FF6">
        <w:rPr>
          <w:rFonts w:eastAsia="仿宋_GB2312" w:hint="eastAsia"/>
          <w:kern w:val="0"/>
          <w:sz w:val="32"/>
          <w:szCs w:val="32"/>
        </w:rPr>
        <w:t>反应原理</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建议对申报产品采用的化学发光反应类型进行详细描述，对发光剂的发光原理进行描述，可配合公式、示意图等进行解释，同时以文字加图示的方式对该类发光剂的发光特点进行描述，主</w:t>
      </w:r>
      <w:r w:rsidRPr="00E05FF6">
        <w:rPr>
          <w:rFonts w:eastAsia="仿宋_GB2312" w:hint="eastAsia"/>
          <w:kern w:val="0"/>
          <w:sz w:val="32"/>
          <w:szCs w:val="32"/>
        </w:rPr>
        <w:lastRenderedPageBreak/>
        <w:t>要是发光强度与时间之间、发光强度与被分析物含量之间的关系。</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建议对申报产品采用的固相载体及其分离方式进行详细描述。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建议以图示加文字的形式对申报产品适用的每种免疫反应模式进行分步骤详细介绍，每步骤的图示中均应体现出该步骤状态下反应单元内抗原、抗体、固相载体、发光剂等物质的对应状态。</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4 \* GB3 </w:instrText>
      </w:r>
      <w:r w:rsidRPr="00E05FF6">
        <w:rPr>
          <w:rFonts w:eastAsia="仿宋_GB2312" w:hint="eastAsia"/>
          <w:kern w:val="0"/>
          <w:sz w:val="32"/>
          <w:szCs w:val="32"/>
        </w:rPr>
        <w:fldChar w:fldCharType="separate"/>
      </w:r>
      <w:r w:rsidRPr="00E05FF6">
        <w:rPr>
          <w:rFonts w:eastAsia="仿宋_GB2312" w:hint="eastAsia"/>
          <w:kern w:val="0"/>
          <w:sz w:val="32"/>
          <w:szCs w:val="32"/>
        </w:rPr>
        <w:t>④</w:t>
      </w:r>
      <w:r w:rsidRPr="00E05FF6">
        <w:rPr>
          <w:rFonts w:eastAsia="仿宋_GB2312" w:hint="eastAsia"/>
          <w:kern w:val="0"/>
          <w:sz w:val="32"/>
          <w:szCs w:val="32"/>
        </w:rPr>
        <w:fldChar w:fldCharType="end"/>
      </w:r>
      <w:r w:rsidRPr="00E05FF6">
        <w:rPr>
          <w:rFonts w:eastAsia="仿宋_GB2312" w:hint="eastAsia"/>
          <w:kern w:val="0"/>
          <w:sz w:val="32"/>
          <w:szCs w:val="32"/>
        </w:rPr>
        <w:t>性能指标</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建议至少写明以下内容：产品尺寸、重量、储存条件（温度、湿度）、正常工作条件（温度、湿度、海拔高度、电源要求）、分析通量、试剂位数量、样品位数量。</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7</w:t>
      </w:r>
      <w:r w:rsidRPr="00E05FF6">
        <w:rPr>
          <w:rFonts w:eastAsia="仿宋_GB2312" w:hint="eastAsia"/>
          <w:kern w:val="0"/>
          <w:sz w:val="32"/>
          <w:szCs w:val="32"/>
        </w:rPr>
        <w:t>）禁忌症、注意事项、警示以及提示的内容；</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8</w:t>
      </w:r>
      <w:r w:rsidRPr="00E05FF6">
        <w:rPr>
          <w:rFonts w:eastAsia="仿宋_GB2312" w:hint="eastAsia"/>
          <w:kern w:val="0"/>
          <w:sz w:val="32"/>
          <w:szCs w:val="32"/>
        </w:rPr>
        <w:t>）安装和使用说明或者图示：</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以申报产品安装调试完毕可开始正常工作作为初始状态介绍具体的操作方法，详细描述校准、质控、检测设计（样本排布、试剂选择、检测程序等）、结果传输和打印等每一步骤的详细操作方式，主要是在用户界面上如何操作应有详细的文字及图示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9</w:t>
      </w:r>
      <w:r w:rsidRPr="00E05FF6">
        <w:rPr>
          <w:rFonts w:eastAsia="仿宋_GB2312" w:hint="eastAsia"/>
          <w:kern w:val="0"/>
          <w:sz w:val="32"/>
          <w:szCs w:val="32"/>
        </w:rPr>
        <w:t>）产品维护和保养方法，特殊储存、运输条件、方法：</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fldChar w:fldCharType="begin"/>
      </w:r>
      <w:r w:rsidRPr="00E05FF6">
        <w:rPr>
          <w:rFonts w:eastAsia="仿宋_GB2312" w:hint="eastAsia"/>
          <w:kern w:val="0"/>
          <w:sz w:val="32"/>
          <w:szCs w:val="32"/>
        </w:rPr>
        <w:instrText xml:space="preserve"> = 1 \* GB3 </w:instrText>
      </w:r>
      <w:r w:rsidRPr="00E05FF6">
        <w:rPr>
          <w:rFonts w:eastAsia="仿宋_GB2312" w:hint="eastAsia"/>
          <w:kern w:val="0"/>
          <w:sz w:val="32"/>
          <w:szCs w:val="32"/>
        </w:rPr>
        <w:fldChar w:fldCharType="separate"/>
      </w:r>
      <w:r w:rsidRPr="00E05FF6">
        <w:rPr>
          <w:rFonts w:eastAsia="仿宋_GB2312" w:hint="eastAsia"/>
          <w:kern w:val="0"/>
          <w:sz w:val="32"/>
          <w:szCs w:val="32"/>
        </w:rPr>
        <w:t>①</w:t>
      </w:r>
      <w:r w:rsidRPr="00E05FF6">
        <w:rPr>
          <w:rFonts w:eastAsia="仿宋_GB2312" w:hint="eastAsia"/>
          <w:kern w:val="0"/>
          <w:sz w:val="32"/>
          <w:szCs w:val="32"/>
        </w:rPr>
        <w:fldChar w:fldCharType="end"/>
      </w:r>
      <w:r w:rsidRPr="00E05FF6">
        <w:rPr>
          <w:rFonts w:eastAsia="仿宋_GB2312" w:hint="eastAsia"/>
          <w:kern w:val="0"/>
          <w:sz w:val="32"/>
          <w:szCs w:val="32"/>
        </w:rPr>
        <w:t>维护和保养</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建议以文字加图示的方式对使用者能够进行的维护保养措施，包括每日维护（如，非工作时间</w:t>
      </w:r>
      <w:proofErr w:type="gramStart"/>
      <w:r w:rsidRPr="00E05FF6">
        <w:rPr>
          <w:rFonts w:eastAsia="仿宋_GB2312" w:hint="eastAsia"/>
          <w:kern w:val="0"/>
          <w:sz w:val="32"/>
          <w:szCs w:val="32"/>
        </w:rPr>
        <w:t>液路系统</w:t>
      </w:r>
      <w:proofErr w:type="gramEnd"/>
      <w:r w:rsidRPr="00E05FF6">
        <w:rPr>
          <w:rFonts w:eastAsia="仿宋_GB2312" w:hint="eastAsia"/>
          <w:kern w:val="0"/>
          <w:sz w:val="32"/>
          <w:szCs w:val="32"/>
        </w:rPr>
        <w:t>的维护方法、废液桶更换方法）、每周维护（如，水容器和水瓶的清洁方法）、每月维护（如，清洗试剂探针的方法）、重点零部件维护（如，样本架的维护保养方法）的具体内容进行详细描述。</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lastRenderedPageBreak/>
        <w:fldChar w:fldCharType="begin"/>
      </w:r>
      <w:r w:rsidRPr="00E05FF6">
        <w:rPr>
          <w:rFonts w:eastAsia="仿宋_GB2312" w:hint="eastAsia"/>
          <w:kern w:val="0"/>
          <w:sz w:val="32"/>
          <w:szCs w:val="32"/>
        </w:rPr>
        <w:instrText xml:space="preserve"> = 2 \* GB3 </w:instrText>
      </w:r>
      <w:r w:rsidRPr="00E05FF6">
        <w:rPr>
          <w:rFonts w:eastAsia="仿宋_GB2312" w:hint="eastAsia"/>
          <w:kern w:val="0"/>
          <w:sz w:val="32"/>
          <w:szCs w:val="32"/>
        </w:rPr>
        <w:fldChar w:fldCharType="separate"/>
      </w:r>
      <w:r w:rsidRPr="00E05FF6">
        <w:rPr>
          <w:rFonts w:eastAsia="仿宋_GB2312" w:hint="eastAsia"/>
          <w:kern w:val="0"/>
          <w:sz w:val="32"/>
          <w:szCs w:val="32"/>
        </w:rPr>
        <w:t>②</w:t>
      </w:r>
      <w:r w:rsidRPr="00E05FF6">
        <w:rPr>
          <w:rFonts w:eastAsia="仿宋_GB2312" w:hint="eastAsia"/>
          <w:kern w:val="0"/>
          <w:sz w:val="32"/>
          <w:szCs w:val="32"/>
        </w:rPr>
        <w:fldChar w:fldCharType="end"/>
      </w:r>
      <w:r w:rsidRPr="00E05FF6">
        <w:rPr>
          <w:rFonts w:eastAsia="仿宋_GB2312" w:hint="eastAsia"/>
          <w:kern w:val="0"/>
          <w:sz w:val="32"/>
          <w:szCs w:val="32"/>
        </w:rPr>
        <w:t>故障排除</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建议以列表方式对申报产品正常使用过程中可能出现的可由使用者自行排除的故障进行详细描述，应当至少写明故障的表现、可能原因、建议的处理方式。</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10</w:t>
      </w:r>
      <w:r w:rsidRPr="00E05FF6">
        <w:rPr>
          <w:rFonts w:eastAsia="仿宋_GB2312" w:hint="eastAsia"/>
          <w:kern w:val="0"/>
          <w:sz w:val="32"/>
          <w:szCs w:val="32"/>
        </w:rPr>
        <w:t>）生产日期，使用期限或者失效日期：</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注明产品的生产日期，使用期限或者失效日期。使用期限或者失效日期应当根据产品有效期研究资料的内容写明具体日期，并注明确定依据。</w:t>
      </w:r>
    </w:p>
    <w:p w:rsidR="00C636EB" w:rsidRPr="00E05FF6" w:rsidRDefault="00C636EB" w:rsidP="00C636EB">
      <w:pPr>
        <w:spacing w:line="520" w:lineRule="exact"/>
        <w:ind w:firstLineChars="200" w:firstLine="640"/>
        <w:jc w:val="left"/>
        <w:rPr>
          <w:rFonts w:eastAsia="仿宋_GB2312"/>
          <w:kern w:val="0"/>
          <w:sz w:val="32"/>
          <w:szCs w:val="32"/>
        </w:rPr>
      </w:pPr>
      <w:r w:rsidRPr="00E05FF6">
        <w:rPr>
          <w:rFonts w:eastAsia="仿宋_GB2312" w:hint="eastAsia"/>
          <w:kern w:val="0"/>
          <w:sz w:val="32"/>
          <w:szCs w:val="32"/>
        </w:rPr>
        <w:t>考虑到仪器维护、保养、维修的情况，建议申请人可在产品说明书中注明有效期的同时，写明仪器经过正常的维护、保养、维修，仍然可以正常使用。</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11</w:t>
      </w:r>
      <w:r w:rsidRPr="00E05FF6">
        <w:rPr>
          <w:rFonts w:eastAsia="仿宋_GB2312" w:hint="eastAsia"/>
          <w:kern w:val="0"/>
          <w:sz w:val="32"/>
          <w:szCs w:val="32"/>
        </w:rPr>
        <w:t>）配件清单，包括配件（适用的反应杯</w:t>
      </w:r>
      <w:r w:rsidRPr="00E05FF6">
        <w:rPr>
          <w:rFonts w:eastAsia="仿宋_GB2312" w:hint="eastAsia"/>
          <w:kern w:val="0"/>
          <w:sz w:val="32"/>
          <w:szCs w:val="32"/>
        </w:rPr>
        <w:t>/</w:t>
      </w:r>
      <w:r w:rsidRPr="00E05FF6">
        <w:rPr>
          <w:rFonts w:eastAsia="仿宋_GB2312" w:hint="eastAsia"/>
          <w:kern w:val="0"/>
          <w:sz w:val="32"/>
          <w:szCs w:val="32"/>
        </w:rPr>
        <w:t>管</w:t>
      </w:r>
      <w:r w:rsidRPr="00E05FF6">
        <w:rPr>
          <w:rFonts w:eastAsia="仿宋_GB2312" w:hint="eastAsia"/>
          <w:kern w:val="0"/>
          <w:sz w:val="32"/>
          <w:szCs w:val="32"/>
        </w:rPr>
        <w:t>/</w:t>
      </w:r>
      <w:r w:rsidRPr="00E05FF6">
        <w:rPr>
          <w:rFonts w:eastAsia="仿宋_GB2312" w:hint="eastAsia"/>
          <w:kern w:val="0"/>
          <w:sz w:val="32"/>
          <w:szCs w:val="32"/>
        </w:rPr>
        <w:t>池的规格、适用的样本管的规格、样本架情况、急诊样本情况、条码类型）、附属品及损耗品，应写明每一配件的名称、更换周期以及更换方法的说明等；</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12</w:t>
      </w:r>
      <w:r w:rsidRPr="00E05FF6">
        <w:rPr>
          <w:rFonts w:eastAsia="仿宋_GB2312" w:hint="eastAsia"/>
          <w:kern w:val="0"/>
          <w:sz w:val="32"/>
          <w:szCs w:val="32"/>
        </w:rPr>
        <w:t>）产品标签所用的图形、符号、缩写等内容的解释；</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w:t>
      </w:r>
      <w:r w:rsidRPr="00E05FF6">
        <w:rPr>
          <w:rFonts w:eastAsia="仿宋_GB2312" w:hint="eastAsia"/>
          <w:kern w:val="0"/>
          <w:sz w:val="32"/>
          <w:szCs w:val="32"/>
        </w:rPr>
        <w:t>13</w:t>
      </w:r>
      <w:r w:rsidRPr="00E05FF6">
        <w:rPr>
          <w:rFonts w:eastAsia="仿宋_GB2312" w:hint="eastAsia"/>
          <w:kern w:val="0"/>
          <w:sz w:val="32"/>
          <w:szCs w:val="32"/>
        </w:rPr>
        <w:t>）说明书的编制或者修订日期；</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上述各项目均应当包含在产品说明书中，但其中的详细内容可能因申请人和申报产品的不同而有所区别，或者某些项目的详细内容可能记载于其他文件（如维修保养手册）中，此种情况下，申请人应当在提交产品说明书时另附文件予以说明。</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产品说明书的内容均应有明确的来源，与综述资料、研究资料等注册申报资料的内容保持一致。进口产品的原文说明书如缺少上述项目中的某些内容，应当在产品中文说明书中予以增加，涉及技术内容且前述注册申报资料中未包含的，建议提交相应验</w:t>
      </w:r>
      <w:r w:rsidRPr="00E05FF6">
        <w:rPr>
          <w:rFonts w:eastAsia="仿宋_GB2312" w:hint="eastAsia"/>
          <w:kern w:val="0"/>
          <w:sz w:val="32"/>
          <w:szCs w:val="32"/>
        </w:rPr>
        <w:lastRenderedPageBreak/>
        <w:t>证资料。</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2.</w:t>
      </w:r>
      <w:r w:rsidRPr="00E05FF6">
        <w:rPr>
          <w:rFonts w:eastAsia="仿宋_GB2312" w:hint="eastAsia"/>
          <w:kern w:val="0"/>
          <w:sz w:val="32"/>
          <w:szCs w:val="32"/>
        </w:rPr>
        <w:t>最小销售单元的标签样稿</w:t>
      </w:r>
    </w:p>
    <w:p w:rsidR="00C636EB" w:rsidRPr="00E05FF6" w:rsidRDefault="00C636EB" w:rsidP="00C636EB">
      <w:pPr>
        <w:spacing w:line="520" w:lineRule="exact"/>
        <w:ind w:firstLineChars="200" w:firstLine="640"/>
        <w:rPr>
          <w:rFonts w:eastAsia="仿宋_GB2312"/>
          <w:kern w:val="0"/>
          <w:sz w:val="32"/>
          <w:szCs w:val="32"/>
        </w:rPr>
      </w:pPr>
      <w:r w:rsidRPr="00E05FF6">
        <w:rPr>
          <w:rFonts w:eastAsia="仿宋_GB2312" w:hint="eastAsia"/>
          <w:kern w:val="0"/>
          <w:sz w:val="32"/>
          <w:szCs w:val="32"/>
        </w:rPr>
        <w:t>目前，全自动化学发光免疫分析仪的体积还比较大，每台分析仪的标签样稿应当符合《医疗器械说明书和标签管理规定》的要求，其内容应当至少包括第十三条规定的所有适用内容。如随着工艺改进导致分析仪体积变小，而标签样稿中无法标明所有内容时，可按第十三条最后一段的要求提交最小销售单元的标签样稿。</w:t>
      </w:r>
    </w:p>
    <w:p w:rsidR="00C636EB" w:rsidRPr="00E05FF6" w:rsidRDefault="00C636EB" w:rsidP="00C636EB">
      <w:pPr>
        <w:spacing w:line="520" w:lineRule="exact"/>
        <w:ind w:firstLineChars="200" w:firstLine="640"/>
        <w:rPr>
          <w:rFonts w:eastAsia="仿宋_GB2312"/>
          <w:kern w:val="0"/>
          <w:sz w:val="32"/>
          <w:szCs w:val="32"/>
        </w:rPr>
      </w:pPr>
    </w:p>
    <w:p w:rsidR="00C636EB" w:rsidRPr="00E05FF6" w:rsidRDefault="00C636EB" w:rsidP="00C636EB">
      <w:pPr>
        <w:spacing w:line="520" w:lineRule="exact"/>
        <w:ind w:firstLineChars="200" w:firstLine="640"/>
        <w:rPr>
          <w:rFonts w:eastAsia="仿宋_GB2312"/>
          <w:kern w:val="0"/>
          <w:sz w:val="32"/>
          <w:szCs w:val="32"/>
        </w:rPr>
        <w:sectPr w:rsidR="00C636EB" w:rsidRPr="00E05FF6" w:rsidSect="00CF78C8">
          <w:footerReference w:type="even" r:id="rId8"/>
          <w:footerReference w:type="default" r:id="rId9"/>
          <w:pgSz w:w="11906" w:h="16838"/>
          <w:pgMar w:top="1758" w:right="1531" w:bottom="1588" w:left="1531" w:header="851" w:footer="992" w:gutter="0"/>
          <w:lnNumType w:countBy="1" w:restart="continuous"/>
          <w:pgNumType w:start="1"/>
          <w:cols w:space="425"/>
          <w:docGrid w:type="lines" w:linePitch="312"/>
        </w:sectPr>
      </w:pPr>
    </w:p>
    <w:p w:rsidR="00C636EB" w:rsidRPr="00E05FF6" w:rsidRDefault="00C636EB" w:rsidP="00C636EB">
      <w:pPr>
        <w:rPr>
          <w:rFonts w:ascii="黑体" w:eastAsia="黑体" w:hAnsi="黑体"/>
          <w:sz w:val="32"/>
          <w:szCs w:val="32"/>
        </w:rPr>
      </w:pPr>
      <w:r w:rsidRPr="00E05FF6">
        <w:rPr>
          <w:rFonts w:ascii="黑体" w:eastAsia="黑体" w:hAnsi="黑体" w:hint="eastAsia"/>
          <w:sz w:val="32"/>
          <w:szCs w:val="32"/>
        </w:rPr>
        <w:lastRenderedPageBreak/>
        <w:t xml:space="preserve">附录一 </w:t>
      </w:r>
    </w:p>
    <w:p w:rsidR="00C636EB" w:rsidRPr="00E05FF6" w:rsidRDefault="00C636EB" w:rsidP="00C636EB">
      <w:pPr>
        <w:jc w:val="center"/>
        <w:rPr>
          <w:rFonts w:ascii="方正小标宋简体" w:eastAsia="方正小标宋简体" w:hAnsi="黑体"/>
          <w:sz w:val="44"/>
          <w:szCs w:val="44"/>
        </w:rPr>
      </w:pPr>
      <w:r w:rsidRPr="00E05FF6">
        <w:rPr>
          <w:rFonts w:ascii="方正小标宋简体" w:eastAsia="方正小标宋简体" w:hAnsi="黑体" w:hint="eastAsia"/>
          <w:sz w:val="44"/>
          <w:szCs w:val="44"/>
        </w:rPr>
        <w:t>全自动化学发光免疫分析仪生产工艺流程图举例</w:t>
      </w:r>
    </w:p>
    <w:p w:rsidR="00A135EF" w:rsidRDefault="00A135EF" w:rsidP="00C636EB">
      <w:pPr>
        <w:rPr>
          <w:rFonts w:ascii="仿宋_GB2312" w:eastAsia="仿宋_GB2312" w:hAnsi="黑体"/>
          <w:sz w:val="32"/>
          <w:szCs w:val="32"/>
        </w:rPr>
        <w:sectPr w:rsidR="00A135EF" w:rsidSect="00AB7A9B">
          <w:footerReference w:type="even" r:id="rId10"/>
          <w:footerReference w:type="default" r:id="rId11"/>
          <w:pgSz w:w="16838" w:h="11906" w:orient="landscape"/>
          <w:pgMar w:top="1474" w:right="1440" w:bottom="1588" w:left="1440" w:header="851" w:footer="992" w:gutter="0"/>
          <w:pgNumType w:fmt="numberInDash"/>
          <w:cols w:space="425"/>
          <w:docGrid w:type="lines" w:linePitch="312"/>
        </w:sectPr>
      </w:pPr>
      <w:r w:rsidRPr="00686BB5">
        <w:rPr>
          <w:rFonts w:ascii="仿宋_GB2312" w:eastAsia="仿宋_GB2312" w:hAnsi="黑体" w:hint="eastAsia"/>
          <w:sz w:val="32"/>
          <w:szCs w:val="32"/>
        </w:rPr>
        <w:object w:dxaOrig="19162" w:dyaOrig="110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670.5pt;height:356.5pt;mso-position-horizontal-relative:page;mso-position-vertical-relative:page" o:ole="">
            <v:imagedata r:id="rId12" o:title=""/>
          </v:shape>
          <o:OLEObject Type="Embed" ProgID="Visio.Drawing.11" ShapeID="Picture 2" DrawAspect="Content" ObjectID="_1745063391" r:id="rId13"/>
        </w:object>
      </w:r>
    </w:p>
    <w:p w:rsidR="00C636EB" w:rsidRPr="00E05FF6" w:rsidRDefault="00C636EB" w:rsidP="00C636EB">
      <w:pPr>
        <w:rPr>
          <w:rFonts w:ascii="黑体" w:eastAsia="黑体" w:hAnsi="黑体"/>
          <w:sz w:val="32"/>
          <w:szCs w:val="32"/>
        </w:rPr>
      </w:pPr>
      <w:r w:rsidRPr="00E05FF6">
        <w:rPr>
          <w:rFonts w:ascii="黑体" w:eastAsia="黑体" w:hAnsi="黑体" w:hint="eastAsia"/>
          <w:sz w:val="32"/>
          <w:szCs w:val="32"/>
        </w:rPr>
        <w:lastRenderedPageBreak/>
        <w:t xml:space="preserve">附录二 </w:t>
      </w:r>
    </w:p>
    <w:p w:rsidR="00C636EB" w:rsidRPr="00E05FF6" w:rsidRDefault="00C636EB" w:rsidP="00C636EB">
      <w:pPr>
        <w:jc w:val="center"/>
        <w:rPr>
          <w:rFonts w:ascii="方正小标宋简体" w:eastAsia="方正小标宋简体" w:hAnsi="黑体"/>
          <w:sz w:val="44"/>
          <w:szCs w:val="44"/>
        </w:rPr>
      </w:pPr>
      <w:r w:rsidRPr="00E05FF6">
        <w:rPr>
          <w:rFonts w:ascii="方正小标宋简体" w:eastAsia="方正小标宋简体" w:hAnsi="黑体" w:hint="eastAsia"/>
          <w:sz w:val="44"/>
          <w:szCs w:val="44"/>
        </w:rPr>
        <w:t>表2 申报产品相关信息与《目录》所述内容对比表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5400"/>
        <w:gridCol w:w="6480"/>
      </w:tblGrid>
      <w:tr w:rsidR="00C636EB" w:rsidRPr="00686BB5" w:rsidTr="006A0B4B">
        <w:tc>
          <w:tcPr>
            <w:tcW w:w="2088" w:type="dxa"/>
            <w:vAlign w:val="center"/>
          </w:tcPr>
          <w:p w:rsidR="00C636EB" w:rsidRPr="00686BB5" w:rsidRDefault="00C636EB" w:rsidP="006A0B4B">
            <w:pPr>
              <w:jc w:val="center"/>
              <w:rPr>
                <w:rFonts w:ascii="仿宋_GB2312" w:eastAsia="仿宋_GB2312" w:hAnsi="黑体"/>
                <w:sz w:val="28"/>
                <w:szCs w:val="28"/>
              </w:rPr>
            </w:pPr>
          </w:p>
        </w:tc>
        <w:tc>
          <w:tcPr>
            <w:tcW w:w="5400" w:type="dxa"/>
            <w:vAlign w:val="center"/>
          </w:tcPr>
          <w:p w:rsidR="00C636EB" w:rsidRPr="00686BB5" w:rsidRDefault="00C636EB" w:rsidP="006A0B4B">
            <w:pPr>
              <w:jc w:val="center"/>
              <w:rPr>
                <w:rFonts w:ascii="仿宋_GB2312" w:eastAsia="仿宋_GB2312" w:hAnsi="黑体"/>
                <w:sz w:val="28"/>
                <w:szCs w:val="28"/>
              </w:rPr>
            </w:pPr>
            <w:r w:rsidRPr="00686BB5">
              <w:rPr>
                <w:rFonts w:ascii="仿宋_GB2312" w:eastAsia="仿宋_GB2312" w:hAnsi="黑体" w:hint="eastAsia"/>
                <w:sz w:val="28"/>
                <w:szCs w:val="28"/>
              </w:rPr>
              <w:t>申报产品</w:t>
            </w:r>
          </w:p>
        </w:tc>
        <w:tc>
          <w:tcPr>
            <w:tcW w:w="6480" w:type="dxa"/>
            <w:vAlign w:val="center"/>
          </w:tcPr>
          <w:p w:rsidR="00C636EB" w:rsidRPr="00686BB5" w:rsidRDefault="00C636EB" w:rsidP="006A0B4B">
            <w:pPr>
              <w:jc w:val="center"/>
              <w:rPr>
                <w:rFonts w:ascii="仿宋_GB2312" w:eastAsia="仿宋_GB2312" w:hAnsi="黑体"/>
                <w:sz w:val="28"/>
                <w:szCs w:val="28"/>
              </w:rPr>
            </w:pPr>
            <w:r w:rsidRPr="00686BB5">
              <w:rPr>
                <w:rFonts w:ascii="仿宋_GB2312" w:eastAsia="仿宋_GB2312" w:hAnsi="黑体" w:hint="eastAsia"/>
                <w:sz w:val="28"/>
                <w:szCs w:val="28"/>
              </w:rPr>
              <w:t>《目录》描述</w:t>
            </w:r>
          </w:p>
        </w:tc>
      </w:tr>
      <w:tr w:rsidR="00C636EB" w:rsidRPr="00686BB5" w:rsidTr="006A0B4B">
        <w:tc>
          <w:tcPr>
            <w:tcW w:w="2088" w:type="dxa"/>
            <w:vAlign w:val="center"/>
          </w:tcPr>
          <w:p w:rsidR="00C636EB" w:rsidRPr="00686BB5" w:rsidRDefault="00C636EB" w:rsidP="006A0B4B">
            <w:pPr>
              <w:jc w:val="center"/>
              <w:rPr>
                <w:rFonts w:ascii="仿宋_GB2312" w:eastAsia="仿宋_GB2312" w:hAnsi="黑体"/>
                <w:sz w:val="28"/>
                <w:szCs w:val="28"/>
              </w:rPr>
            </w:pPr>
            <w:r w:rsidRPr="00686BB5">
              <w:rPr>
                <w:rFonts w:ascii="仿宋_GB2312" w:eastAsia="仿宋_GB2312" w:hAnsi="黑体" w:hint="eastAsia"/>
                <w:sz w:val="28"/>
                <w:szCs w:val="28"/>
              </w:rPr>
              <w:t>结构组成</w:t>
            </w:r>
          </w:p>
        </w:tc>
        <w:tc>
          <w:tcPr>
            <w:tcW w:w="5400" w:type="dxa"/>
            <w:vAlign w:val="center"/>
          </w:tcPr>
          <w:p w:rsidR="00C636EB" w:rsidRPr="00686BB5" w:rsidRDefault="00C636EB" w:rsidP="006A0B4B">
            <w:pPr>
              <w:rPr>
                <w:rFonts w:ascii="仿宋_GB2312" w:eastAsia="仿宋_GB2312" w:hAnsi="黑体"/>
                <w:sz w:val="28"/>
                <w:szCs w:val="28"/>
              </w:rPr>
            </w:pPr>
            <w:r w:rsidRPr="00686BB5">
              <w:rPr>
                <w:rFonts w:ascii="仿宋_GB2312" w:eastAsia="仿宋_GB2312" w:hAnsi="黑体" w:hint="eastAsia"/>
                <w:sz w:val="28"/>
                <w:szCs w:val="28"/>
              </w:rPr>
              <w:t>根据申报产品具体情况，写明组成模块。</w:t>
            </w:r>
          </w:p>
        </w:tc>
        <w:tc>
          <w:tcPr>
            <w:tcW w:w="6480" w:type="dxa"/>
            <w:vAlign w:val="center"/>
          </w:tcPr>
          <w:p w:rsidR="00C636EB" w:rsidRPr="00686BB5" w:rsidRDefault="00C636EB" w:rsidP="006A0B4B">
            <w:pPr>
              <w:rPr>
                <w:rFonts w:ascii="仿宋_GB2312" w:eastAsia="仿宋_GB2312" w:hAnsi="黑体"/>
                <w:sz w:val="28"/>
                <w:szCs w:val="28"/>
              </w:rPr>
            </w:pPr>
            <w:r w:rsidRPr="00686BB5">
              <w:rPr>
                <w:rFonts w:ascii="仿宋_GB2312" w:eastAsia="仿宋_GB2312" w:hAnsi="黑体" w:hint="eastAsia"/>
                <w:sz w:val="28"/>
                <w:szCs w:val="28"/>
              </w:rPr>
              <w:t>取样中心、处理中心、废液和供应中心、系统控制中心等。</w:t>
            </w:r>
          </w:p>
        </w:tc>
      </w:tr>
      <w:tr w:rsidR="00C636EB" w:rsidRPr="00686BB5" w:rsidTr="006A0B4B">
        <w:tc>
          <w:tcPr>
            <w:tcW w:w="2088" w:type="dxa"/>
            <w:vAlign w:val="center"/>
          </w:tcPr>
          <w:p w:rsidR="00C636EB" w:rsidRPr="00686BB5" w:rsidRDefault="00C636EB" w:rsidP="006A0B4B">
            <w:pPr>
              <w:jc w:val="center"/>
              <w:rPr>
                <w:rFonts w:ascii="仿宋_GB2312" w:eastAsia="仿宋_GB2312" w:hAnsi="黑体"/>
                <w:sz w:val="28"/>
                <w:szCs w:val="28"/>
              </w:rPr>
            </w:pPr>
            <w:r w:rsidRPr="00686BB5">
              <w:rPr>
                <w:rFonts w:ascii="仿宋_GB2312" w:eastAsia="仿宋_GB2312" w:hAnsi="黑体" w:hint="eastAsia"/>
                <w:sz w:val="28"/>
                <w:szCs w:val="28"/>
              </w:rPr>
              <w:t>反应原理</w:t>
            </w:r>
          </w:p>
        </w:tc>
        <w:tc>
          <w:tcPr>
            <w:tcW w:w="5400" w:type="dxa"/>
            <w:vAlign w:val="center"/>
          </w:tcPr>
          <w:p w:rsidR="00C636EB" w:rsidRPr="00686BB5" w:rsidRDefault="00C636EB" w:rsidP="006A0B4B">
            <w:pPr>
              <w:numPr>
                <w:ilvl w:val="0"/>
                <w:numId w:val="1"/>
              </w:numPr>
              <w:rPr>
                <w:rFonts w:ascii="仿宋_GB2312" w:eastAsia="仿宋_GB2312" w:hAnsi="黑体"/>
                <w:sz w:val="28"/>
                <w:szCs w:val="28"/>
              </w:rPr>
            </w:pPr>
            <w:r w:rsidRPr="00686BB5">
              <w:rPr>
                <w:rFonts w:ascii="仿宋_GB2312" w:eastAsia="仿宋_GB2312" w:hAnsi="黑体" w:hint="eastAsia"/>
                <w:sz w:val="28"/>
                <w:szCs w:val="28"/>
              </w:rPr>
              <w:t>化学发光反应类型。</w:t>
            </w:r>
          </w:p>
          <w:p w:rsidR="00C636EB" w:rsidRPr="00686BB5" w:rsidRDefault="00C636EB" w:rsidP="006A0B4B">
            <w:pPr>
              <w:numPr>
                <w:ilvl w:val="0"/>
                <w:numId w:val="1"/>
              </w:numPr>
              <w:rPr>
                <w:rFonts w:ascii="仿宋_GB2312" w:eastAsia="仿宋_GB2312" w:hAnsi="黑体"/>
                <w:sz w:val="28"/>
                <w:szCs w:val="28"/>
              </w:rPr>
            </w:pPr>
            <w:r w:rsidRPr="00686BB5">
              <w:rPr>
                <w:rFonts w:ascii="仿宋_GB2312" w:eastAsia="仿宋_GB2312" w:hAnsi="黑体" w:hint="eastAsia"/>
                <w:sz w:val="28"/>
                <w:szCs w:val="28"/>
              </w:rPr>
              <w:t>免疫反应模式。</w:t>
            </w:r>
          </w:p>
          <w:p w:rsidR="00C636EB" w:rsidRPr="00686BB5" w:rsidRDefault="00C636EB" w:rsidP="006A0B4B">
            <w:pPr>
              <w:numPr>
                <w:ilvl w:val="0"/>
                <w:numId w:val="1"/>
              </w:numPr>
              <w:rPr>
                <w:rFonts w:ascii="仿宋_GB2312" w:eastAsia="仿宋_GB2312" w:hAnsi="黑体"/>
                <w:sz w:val="28"/>
                <w:szCs w:val="28"/>
              </w:rPr>
            </w:pPr>
            <w:r w:rsidRPr="00686BB5">
              <w:rPr>
                <w:rFonts w:ascii="仿宋_GB2312" w:eastAsia="仿宋_GB2312" w:hAnsi="黑体" w:hint="eastAsia"/>
                <w:sz w:val="28"/>
                <w:szCs w:val="28"/>
              </w:rPr>
              <w:t>光信号与分析物浓度的关系。</w:t>
            </w:r>
          </w:p>
        </w:tc>
        <w:tc>
          <w:tcPr>
            <w:tcW w:w="6480" w:type="dxa"/>
            <w:vAlign w:val="center"/>
          </w:tcPr>
          <w:p w:rsidR="00C636EB" w:rsidRPr="00686BB5" w:rsidRDefault="00C636EB" w:rsidP="006A0B4B">
            <w:pPr>
              <w:rPr>
                <w:rFonts w:ascii="仿宋_GB2312" w:eastAsia="仿宋_GB2312" w:hAnsi="黑体"/>
                <w:sz w:val="28"/>
                <w:szCs w:val="28"/>
              </w:rPr>
            </w:pPr>
            <w:r w:rsidRPr="00686BB5">
              <w:rPr>
                <w:rFonts w:ascii="仿宋_GB2312" w:eastAsia="仿宋_GB2312" w:hAnsi="黑体" w:hint="eastAsia"/>
                <w:sz w:val="28"/>
                <w:szCs w:val="28"/>
              </w:rPr>
              <w:t>抗原抗体相互结合的免疫学反应为基础，使用酶标记或化学发光剂标记抗原抗体，通过一系列级联放大反应，将光信号或电信号与分析物浓度等相联系。</w:t>
            </w:r>
          </w:p>
        </w:tc>
      </w:tr>
      <w:tr w:rsidR="00C636EB" w:rsidRPr="00686BB5" w:rsidTr="006A0B4B">
        <w:tc>
          <w:tcPr>
            <w:tcW w:w="2088" w:type="dxa"/>
            <w:vAlign w:val="center"/>
          </w:tcPr>
          <w:p w:rsidR="00C636EB" w:rsidRPr="00686BB5" w:rsidRDefault="00C636EB" w:rsidP="006A0B4B">
            <w:pPr>
              <w:jc w:val="center"/>
              <w:rPr>
                <w:rFonts w:ascii="仿宋_GB2312" w:eastAsia="仿宋_GB2312" w:hAnsi="黑体"/>
                <w:sz w:val="28"/>
                <w:szCs w:val="28"/>
              </w:rPr>
            </w:pPr>
            <w:r w:rsidRPr="00686BB5">
              <w:rPr>
                <w:rFonts w:ascii="仿宋_GB2312" w:eastAsia="仿宋_GB2312" w:hAnsi="黑体" w:hint="eastAsia"/>
                <w:sz w:val="28"/>
                <w:szCs w:val="28"/>
              </w:rPr>
              <w:t>样本类型</w:t>
            </w:r>
          </w:p>
        </w:tc>
        <w:tc>
          <w:tcPr>
            <w:tcW w:w="5400" w:type="dxa"/>
            <w:vAlign w:val="center"/>
          </w:tcPr>
          <w:p w:rsidR="00C636EB" w:rsidRPr="00686BB5" w:rsidRDefault="00C636EB" w:rsidP="006A0B4B">
            <w:pPr>
              <w:rPr>
                <w:rFonts w:ascii="仿宋_GB2312" w:eastAsia="仿宋_GB2312" w:hAnsi="黑体"/>
                <w:sz w:val="28"/>
                <w:szCs w:val="28"/>
              </w:rPr>
            </w:pPr>
            <w:r w:rsidRPr="00686BB5">
              <w:rPr>
                <w:rFonts w:ascii="仿宋_GB2312" w:eastAsia="仿宋_GB2312" w:hAnsi="黑体" w:hint="eastAsia"/>
                <w:sz w:val="28"/>
                <w:szCs w:val="28"/>
              </w:rPr>
              <w:t>血清、血浆、全血、尿液、脑脊液等（按申报产品具体情况写明）</w:t>
            </w:r>
          </w:p>
        </w:tc>
        <w:tc>
          <w:tcPr>
            <w:tcW w:w="6480" w:type="dxa"/>
            <w:vAlign w:val="center"/>
          </w:tcPr>
          <w:p w:rsidR="00C636EB" w:rsidRPr="00686BB5" w:rsidRDefault="00C636EB" w:rsidP="006A0B4B">
            <w:pPr>
              <w:rPr>
                <w:rFonts w:ascii="仿宋_GB2312" w:eastAsia="仿宋_GB2312" w:hAnsi="黑体"/>
                <w:sz w:val="28"/>
                <w:szCs w:val="28"/>
              </w:rPr>
            </w:pPr>
            <w:r w:rsidRPr="00686BB5">
              <w:rPr>
                <w:rFonts w:ascii="仿宋_GB2312" w:eastAsia="仿宋_GB2312" w:hAnsi="黑体" w:hint="eastAsia"/>
                <w:sz w:val="28"/>
                <w:szCs w:val="28"/>
              </w:rPr>
              <w:t>人类体液。</w:t>
            </w:r>
          </w:p>
        </w:tc>
      </w:tr>
      <w:tr w:rsidR="00C636EB" w:rsidRPr="00686BB5" w:rsidTr="006A0B4B">
        <w:tc>
          <w:tcPr>
            <w:tcW w:w="2088" w:type="dxa"/>
            <w:vAlign w:val="center"/>
          </w:tcPr>
          <w:p w:rsidR="00C636EB" w:rsidRPr="00686BB5" w:rsidRDefault="00C636EB" w:rsidP="006A0B4B">
            <w:pPr>
              <w:jc w:val="center"/>
              <w:rPr>
                <w:rFonts w:ascii="仿宋_GB2312" w:eastAsia="仿宋_GB2312" w:hAnsi="黑体"/>
                <w:sz w:val="28"/>
                <w:szCs w:val="28"/>
              </w:rPr>
            </w:pPr>
            <w:r w:rsidRPr="00686BB5">
              <w:rPr>
                <w:rFonts w:ascii="仿宋_GB2312" w:eastAsia="仿宋_GB2312" w:hAnsi="黑体" w:hint="eastAsia"/>
                <w:sz w:val="28"/>
                <w:szCs w:val="28"/>
              </w:rPr>
              <w:t>被分析物</w:t>
            </w:r>
          </w:p>
        </w:tc>
        <w:tc>
          <w:tcPr>
            <w:tcW w:w="5400" w:type="dxa"/>
            <w:vAlign w:val="center"/>
          </w:tcPr>
          <w:p w:rsidR="00C636EB" w:rsidRPr="00686BB5" w:rsidRDefault="00C636EB" w:rsidP="006A0B4B">
            <w:pPr>
              <w:rPr>
                <w:rFonts w:ascii="仿宋_GB2312" w:eastAsia="仿宋_GB2312" w:hAnsi="黑体"/>
                <w:sz w:val="28"/>
                <w:szCs w:val="28"/>
              </w:rPr>
            </w:pPr>
            <w:r w:rsidRPr="00686BB5">
              <w:rPr>
                <w:rFonts w:ascii="仿宋_GB2312" w:eastAsia="仿宋_GB2312" w:hAnsi="黑体" w:hint="eastAsia"/>
                <w:sz w:val="28"/>
                <w:szCs w:val="28"/>
              </w:rPr>
              <w:t>肿瘤标志物、激素、致病性病原体抗原/抗体等（按申报产品具体情况写明）</w:t>
            </w:r>
          </w:p>
        </w:tc>
        <w:tc>
          <w:tcPr>
            <w:tcW w:w="6480" w:type="dxa"/>
            <w:vAlign w:val="center"/>
          </w:tcPr>
          <w:p w:rsidR="00C636EB" w:rsidRPr="00686BB5" w:rsidRDefault="00C636EB" w:rsidP="006A0B4B">
            <w:pPr>
              <w:rPr>
                <w:rFonts w:ascii="仿宋_GB2312" w:eastAsia="仿宋_GB2312" w:hAnsi="黑体"/>
                <w:sz w:val="28"/>
                <w:szCs w:val="28"/>
              </w:rPr>
            </w:pPr>
            <w:r w:rsidRPr="00686BB5">
              <w:rPr>
                <w:rFonts w:ascii="仿宋_GB2312" w:eastAsia="仿宋_GB2312" w:hAnsi="黑体" w:hint="eastAsia"/>
                <w:sz w:val="28"/>
                <w:szCs w:val="28"/>
              </w:rPr>
              <w:t>各种分析物，如肿瘤标志物，病原体抗原抗体。</w:t>
            </w:r>
          </w:p>
        </w:tc>
      </w:tr>
    </w:tbl>
    <w:p w:rsidR="00A135EF" w:rsidRDefault="00A135EF" w:rsidP="00C636EB">
      <w:pPr>
        <w:rPr>
          <w:rFonts w:ascii="仿宋_GB2312" w:eastAsia="仿宋_GB2312" w:hAnsi="黑体"/>
          <w:sz w:val="32"/>
          <w:szCs w:val="32"/>
        </w:rPr>
        <w:sectPr w:rsidR="00A135EF" w:rsidSect="00AB7A9B">
          <w:pgSz w:w="16838" w:h="11906" w:orient="landscape"/>
          <w:pgMar w:top="1474" w:right="1440" w:bottom="1588" w:left="1440" w:header="851" w:footer="992" w:gutter="0"/>
          <w:pgNumType w:fmt="numberInDash"/>
          <w:cols w:space="425"/>
          <w:docGrid w:type="lines" w:linePitch="312"/>
        </w:sectPr>
      </w:pPr>
    </w:p>
    <w:p w:rsidR="00C636EB" w:rsidRPr="00E05FF6" w:rsidRDefault="00C636EB" w:rsidP="00C636EB">
      <w:pPr>
        <w:spacing w:line="500" w:lineRule="exact"/>
        <w:rPr>
          <w:rFonts w:ascii="黑体" w:eastAsia="黑体" w:hAnsi="黑体"/>
          <w:sz w:val="32"/>
          <w:szCs w:val="32"/>
        </w:rPr>
      </w:pPr>
      <w:r w:rsidRPr="00E05FF6">
        <w:rPr>
          <w:rFonts w:ascii="黑体" w:eastAsia="黑体" w:hAnsi="黑体" w:hint="eastAsia"/>
          <w:sz w:val="32"/>
          <w:szCs w:val="32"/>
        </w:rPr>
        <w:lastRenderedPageBreak/>
        <w:t xml:space="preserve">附录三 </w:t>
      </w:r>
    </w:p>
    <w:p w:rsidR="00C636EB" w:rsidRPr="00E05FF6" w:rsidRDefault="00C636EB" w:rsidP="00C636EB">
      <w:pPr>
        <w:spacing w:line="560" w:lineRule="exact"/>
        <w:jc w:val="center"/>
        <w:rPr>
          <w:rFonts w:ascii="方正小标宋简体" w:eastAsia="方正小标宋简体" w:hAnsi="黑体"/>
          <w:sz w:val="44"/>
          <w:szCs w:val="44"/>
        </w:rPr>
      </w:pPr>
      <w:r w:rsidRPr="00E05FF6">
        <w:rPr>
          <w:rFonts w:ascii="方正小标宋简体" w:eastAsia="方正小标宋简体" w:hAnsi="黑体" w:hint="eastAsia"/>
          <w:sz w:val="44"/>
          <w:szCs w:val="44"/>
        </w:rPr>
        <w:t>表3 申报产品与目录中已获准境内注册医疗器械对比表</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5245"/>
        <w:gridCol w:w="2552"/>
        <w:gridCol w:w="1417"/>
        <w:gridCol w:w="1134"/>
        <w:gridCol w:w="1559"/>
      </w:tblGrid>
      <w:tr w:rsidR="00C636EB" w:rsidRPr="0053679B" w:rsidTr="006A0B4B">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p>
        </w:tc>
        <w:tc>
          <w:tcPr>
            <w:tcW w:w="5245"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对比项目</w:t>
            </w:r>
          </w:p>
        </w:tc>
        <w:tc>
          <w:tcPr>
            <w:tcW w:w="2552" w:type="dxa"/>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目录中已获准境内注册同类产品</w:t>
            </w:r>
          </w:p>
        </w:tc>
        <w:tc>
          <w:tcPr>
            <w:tcW w:w="1417"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申报产品</w:t>
            </w:r>
          </w:p>
        </w:tc>
        <w:tc>
          <w:tcPr>
            <w:tcW w:w="1134"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差异性</w:t>
            </w:r>
          </w:p>
        </w:tc>
        <w:tc>
          <w:tcPr>
            <w:tcW w:w="1559"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支持性资料概述</w:t>
            </w:r>
          </w:p>
        </w:tc>
      </w:tr>
      <w:tr w:rsidR="00C636EB" w:rsidRPr="0053679B" w:rsidTr="006A0B4B">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工作原理</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r w:rsidRPr="0053679B">
              <w:rPr>
                <w:rFonts w:ascii="仿宋_GB2312" w:eastAsia="仿宋_GB2312" w:hAnsi="黑体" w:hint="eastAsia"/>
                <w:sz w:val="28"/>
                <w:szCs w:val="28"/>
              </w:rPr>
              <w:t>1.化学发光反应类型。</w:t>
            </w:r>
          </w:p>
          <w:p w:rsidR="00C636EB" w:rsidRPr="0053679B" w:rsidRDefault="00C636EB" w:rsidP="00AB7A9B">
            <w:pPr>
              <w:spacing w:line="440" w:lineRule="exact"/>
              <w:rPr>
                <w:rFonts w:ascii="仿宋_GB2312" w:eastAsia="仿宋_GB2312" w:hAnsi="黑体"/>
                <w:sz w:val="28"/>
                <w:szCs w:val="28"/>
              </w:rPr>
            </w:pPr>
            <w:r w:rsidRPr="0053679B">
              <w:rPr>
                <w:rFonts w:ascii="仿宋_GB2312" w:eastAsia="仿宋_GB2312" w:hAnsi="黑体" w:hint="eastAsia"/>
                <w:sz w:val="28"/>
                <w:szCs w:val="28"/>
              </w:rPr>
              <w:t>2.免疫反应模式。</w:t>
            </w:r>
          </w:p>
          <w:p w:rsidR="00C636EB" w:rsidRPr="0053679B" w:rsidRDefault="00C636EB" w:rsidP="00AB7A9B">
            <w:pPr>
              <w:spacing w:line="440" w:lineRule="exact"/>
              <w:rPr>
                <w:rFonts w:ascii="仿宋_GB2312" w:eastAsia="仿宋_GB2312" w:hAnsi="黑体"/>
                <w:sz w:val="28"/>
                <w:szCs w:val="28"/>
              </w:rPr>
            </w:pPr>
            <w:r w:rsidRPr="0053679B">
              <w:rPr>
                <w:rFonts w:ascii="仿宋_GB2312" w:eastAsia="仿宋_GB2312" w:hAnsi="黑体" w:hint="eastAsia"/>
                <w:sz w:val="28"/>
                <w:szCs w:val="28"/>
              </w:rPr>
              <w:t>3.光信号与分析物浓度的关系。</w:t>
            </w: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6A0B4B">
        <w:trPr>
          <w:trHeight w:val="519"/>
        </w:trPr>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结构组成</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r w:rsidRPr="0053679B">
              <w:rPr>
                <w:rFonts w:ascii="仿宋_GB2312" w:eastAsia="仿宋_GB2312" w:hAnsi="黑体" w:hint="eastAsia"/>
                <w:sz w:val="28"/>
                <w:szCs w:val="28"/>
              </w:rPr>
              <w:t>根据申报产品具体情况，写明组成模块。</w:t>
            </w: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6A0B4B">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性能要求</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r w:rsidRPr="0053679B">
              <w:rPr>
                <w:rFonts w:ascii="仿宋_GB2312" w:eastAsia="仿宋_GB2312" w:hAnsi="黑体" w:hint="eastAsia"/>
                <w:sz w:val="28"/>
                <w:szCs w:val="28"/>
              </w:rPr>
              <w:t>参照行业标准YY/T 1155的要求，逐项进行比较。</w:t>
            </w: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AB7A9B">
        <w:trPr>
          <w:trHeight w:val="419"/>
        </w:trPr>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软件核心功能</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6A0B4B">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产品符合的国家/行业标准</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AB7A9B">
        <w:trPr>
          <w:trHeight w:val="408"/>
        </w:trPr>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适用范围</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r w:rsidRPr="0053679B">
              <w:rPr>
                <w:rFonts w:ascii="仿宋_GB2312" w:eastAsia="仿宋_GB2312" w:hAnsi="黑体" w:hint="eastAsia"/>
                <w:sz w:val="28"/>
                <w:szCs w:val="28"/>
              </w:rPr>
              <w:t>样本类型、被分析物类型</w:t>
            </w: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AB7A9B">
        <w:trPr>
          <w:trHeight w:val="475"/>
        </w:trPr>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使用方法</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r w:rsidRPr="0053679B">
              <w:rPr>
                <w:rFonts w:ascii="仿宋_GB2312" w:eastAsia="仿宋_GB2312" w:hAnsi="黑体" w:hint="eastAsia"/>
                <w:sz w:val="28"/>
                <w:szCs w:val="28"/>
              </w:rPr>
              <w:t>工作环境、操作人员要求等</w:t>
            </w: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AB7A9B">
        <w:trPr>
          <w:trHeight w:val="541"/>
        </w:trPr>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防范措施和警告</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6A0B4B">
        <w:trPr>
          <w:trHeight w:val="497"/>
        </w:trPr>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标签</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r w:rsidR="00C636EB" w:rsidRPr="0053679B" w:rsidTr="006A0B4B">
        <w:tc>
          <w:tcPr>
            <w:tcW w:w="2376" w:type="dxa"/>
            <w:vAlign w:val="center"/>
          </w:tcPr>
          <w:p w:rsidR="00C636EB" w:rsidRPr="0053679B" w:rsidRDefault="00C636EB" w:rsidP="00AB7A9B">
            <w:pPr>
              <w:spacing w:line="440" w:lineRule="exact"/>
              <w:jc w:val="center"/>
              <w:rPr>
                <w:rFonts w:ascii="仿宋_GB2312" w:eastAsia="仿宋_GB2312" w:hAnsi="黑体"/>
                <w:sz w:val="28"/>
                <w:szCs w:val="28"/>
              </w:rPr>
            </w:pPr>
            <w:r w:rsidRPr="0053679B">
              <w:rPr>
                <w:rFonts w:ascii="仿宋_GB2312" w:eastAsia="仿宋_GB2312" w:hAnsi="黑体" w:hint="eastAsia"/>
                <w:sz w:val="28"/>
                <w:szCs w:val="28"/>
              </w:rPr>
              <w:t>产品说明书</w:t>
            </w:r>
          </w:p>
        </w:tc>
        <w:tc>
          <w:tcPr>
            <w:tcW w:w="5245" w:type="dxa"/>
            <w:vAlign w:val="center"/>
          </w:tcPr>
          <w:p w:rsidR="00C636EB" w:rsidRPr="0053679B" w:rsidRDefault="00C636EB" w:rsidP="00AB7A9B">
            <w:pPr>
              <w:spacing w:line="440" w:lineRule="exact"/>
              <w:rPr>
                <w:rFonts w:ascii="仿宋_GB2312" w:eastAsia="仿宋_GB2312" w:hAnsi="黑体"/>
                <w:sz w:val="28"/>
                <w:szCs w:val="28"/>
              </w:rPr>
            </w:pPr>
          </w:p>
        </w:tc>
        <w:tc>
          <w:tcPr>
            <w:tcW w:w="2552" w:type="dxa"/>
          </w:tcPr>
          <w:p w:rsidR="00C636EB" w:rsidRPr="0053679B" w:rsidRDefault="00C636EB" w:rsidP="00AB7A9B">
            <w:pPr>
              <w:spacing w:line="440" w:lineRule="exact"/>
              <w:rPr>
                <w:rFonts w:ascii="仿宋_GB2312" w:eastAsia="仿宋_GB2312" w:hAnsi="黑体"/>
                <w:sz w:val="28"/>
                <w:szCs w:val="28"/>
              </w:rPr>
            </w:pPr>
          </w:p>
        </w:tc>
        <w:tc>
          <w:tcPr>
            <w:tcW w:w="1417" w:type="dxa"/>
            <w:vAlign w:val="center"/>
          </w:tcPr>
          <w:p w:rsidR="00C636EB" w:rsidRPr="0053679B" w:rsidRDefault="00C636EB" w:rsidP="00AB7A9B">
            <w:pPr>
              <w:spacing w:line="440" w:lineRule="exact"/>
              <w:rPr>
                <w:rFonts w:ascii="仿宋_GB2312" w:eastAsia="仿宋_GB2312" w:hAnsi="黑体"/>
                <w:sz w:val="28"/>
                <w:szCs w:val="28"/>
              </w:rPr>
            </w:pPr>
          </w:p>
        </w:tc>
        <w:tc>
          <w:tcPr>
            <w:tcW w:w="1134" w:type="dxa"/>
          </w:tcPr>
          <w:p w:rsidR="00C636EB" w:rsidRPr="0053679B" w:rsidRDefault="00C636EB" w:rsidP="00AB7A9B">
            <w:pPr>
              <w:spacing w:line="440" w:lineRule="exact"/>
              <w:rPr>
                <w:rFonts w:ascii="仿宋_GB2312" w:eastAsia="仿宋_GB2312" w:hAnsi="黑体"/>
                <w:sz w:val="28"/>
                <w:szCs w:val="28"/>
              </w:rPr>
            </w:pPr>
          </w:p>
        </w:tc>
        <w:tc>
          <w:tcPr>
            <w:tcW w:w="1559" w:type="dxa"/>
          </w:tcPr>
          <w:p w:rsidR="00C636EB" w:rsidRPr="0053679B" w:rsidRDefault="00C636EB" w:rsidP="00AB7A9B">
            <w:pPr>
              <w:spacing w:line="440" w:lineRule="exact"/>
              <w:rPr>
                <w:rFonts w:ascii="仿宋_GB2312" w:eastAsia="仿宋_GB2312" w:hAnsi="黑体"/>
                <w:sz w:val="28"/>
                <w:szCs w:val="28"/>
              </w:rPr>
            </w:pPr>
          </w:p>
        </w:tc>
      </w:tr>
    </w:tbl>
    <w:p w:rsidR="00145467" w:rsidRPr="00C636EB" w:rsidRDefault="00145467">
      <w:bookmarkStart w:id="1" w:name="word_number_fieldΩ1"/>
      <w:bookmarkStart w:id="2" w:name="QianFaShiJianΩ1"/>
      <w:bookmarkStart w:id="3" w:name="GongKaiShuXingΩ1"/>
      <w:bookmarkStart w:id="4" w:name="参1"/>
      <w:bookmarkStart w:id="5" w:name="参2"/>
      <w:bookmarkStart w:id="6" w:name="参3"/>
      <w:bookmarkStart w:id="7" w:name="参4"/>
      <w:bookmarkStart w:id="8" w:name="参5"/>
      <w:bookmarkStart w:id="9" w:name="参6"/>
      <w:bookmarkStart w:id="10" w:name="YinFaRiQiΩ1"/>
      <w:bookmarkEnd w:id="1"/>
      <w:bookmarkEnd w:id="2"/>
      <w:bookmarkEnd w:id="3"/>
      <w:bookmarkEnd w:id="4"/>
      <w:bookmarkEnd w:id="5"/>
      <w:bookmarkEnd w:id="6"/>
      <w:bookmarkEnd w:id="7"/>
      <w:bookmarkEnd w:id="8"/>
      <w:bookmarkEnd w:id="9"/>
      <w:bookmarkEnd w:id="10"/>
    </w:p>
    <w:sectPr w:rsidR="00145467" w:rsidRPr="00C636EB" w:rsidSect="00AB7A9B">
      <w:pgSz w:w="16838" w:h="11906" w:orient="landscape"/>
      <w:pgMar w:top="1474" w:right="1440" w:bottom="1588"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2D35" w:rsidRDefault="00122D35" w:rsidP="00C636EB">
      <w:r>
        <w:separator/>
      </w:r>
    </w:p>
  </w:endnote>
  <w:endnote w:type="continuationSeparator" w:id="0">
    <w:p w:rsidR="00122D35" w:rsidRDefault="00122D35" w:rsidP="00C63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6EB" w:rsidRPr="00E05FF6" w:rsidRDefault="00C636EB">
    <w:pPr>
      <w:pStyle w:val="a5"/>
      <w:rPr>
        <w:sz w:val="28"/>
        <w:szCs w:val="28"/>
      </w:rPr>
    </w:pPr>
    <w:r w:rsidRPr="00E05FF6">
      <w:rPr>
        <w:rFonts w:hint="eastAsia"/>
        <w:color w:val="FFFFFF"/>
        <w:sz w:val="28"/>
        <w:szCs w:val="28"/>
      </w:rPr>
      <w:t>—</w:t>
    </w:r>
    <w:r w:rsidRPr="00E05FF6">
      <w:rPr>
        <w:rFonts w:hint="eastAsia"/>
        <w:sz w:val="28"/>
        <w:szCs w:val="28"/>
      </w:rPr>
      <w:t>—</w:t>
    </w:r>
    <w:r w:rsidRPr="00E05FF6">
      <w:rPr>
        <w:rFonts w:hint="eastAsia"/>
        <w:sz w:val="28"/>
        <w:szCs w:val="28"/>
      </w:rPr>
      <w:t xml:space="preserve"> </w:t>
    </w:r>
    <w:r w:rsidRPr="00E05FF6">
      <w:rPr>
        <w:sz w:val="28"/>
        <w:szCs w:val="28"/>
      </w:rPr>
      <w:fldChar w:fldCharType="begin"/>
    </w:r>
    <w:r w:rsidRPr="00E05FF6">
      <w:rPr>
        <w:sz w:val="28"/>
        <w:szCs w:val="28"/>
      </w:rPr>
      <w:instrText>PAGE   \* MERGEFORMAT</w:instrText>
    </w:r>
    <w:r w:rsidRPr="00E05FF6">
      <w:rPr>
        <w:sz w:val="28"/>
        <w:szCs w:val="28"/>
      </w:rPr>
      <w:fldChar w:fldCharType="separate"/>
    </w:r>
    <w:r w:rsidRPr="007C5683">
      <w:rPr>
        <w:noProof/>
        <w:sz w:val="28"/>
        <w:szCs w:val="28"/>
        <w:lang w:val="zh-CN"/>
      </w:rPr>
      <w:t>102</w:t>
    </w:r>
    <w:r w:rsidRPr="00E05FF6">
      <w:rPr>
        <w:sz w:val="28"/>
        <w:szCs w:val="28"/>
      </w:rPr>
      <w:fldChar w:fldCharType="end"/>
    </w:r>
    <w:r w:rsidRPr="00E05FF6">
      <w:rPr>
        <w:rFonts w:hint="eastAsia"/>
        <w:sz w:val="28"/>
        <w:szCs w:val="28"/>
      </w:rPr>
      <w:t xml:space="preserve"> </w:t>
    </w:r>
    <w:r w:rsidRPr="00E05FF6">
      <w:rPr>
        <w:rFonts w:hint="eastAsia"/>
        <w:sz w:val="28"/>
        <w:szCs w:val="28"/>
      </w:rPr>
      <w:t>—</w:t>
    </w:r>
  </w:p>
  <w:p w:rsidR="00C636EB" w:rsidRDefault="00C636EB">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36EB" w:rsidRPr="00AB7A9B" w:rsidRDefault="00C636EB" w:rsidP="00AB7A9B">
    <w:pPr>
      <w:pStyle w:val="a5"/>
      <w:wordWrap w:val="0"/>
      <w:jc w:val="right"/>
      <w:rPr>
        <w:sz w:val="28"/>
        <w:szCs w:val="28"/>
      </w:rPr>
    </w:pPr>
    <w:r w:rsidRPr="00E05FF6">
      <w:rPr>
        <w:rFonts w:hint="eastAsia"/>
        <w:sz w:val="28"/>
        <w:szCs w:val="28"/>
      </w:rPr>
      <w:t>—</w:t>
    </w:r>
    <w:r w:rsidRPr="00E05FF6">
      <w:rPr>
        <w:rFonts w:hint="eastAsia"/>
        <w:sz w:val="28"/>
        <w:szCs w:val="28"/>
      </w:rPr>
      <w:t xml:space="preserve"> </w:t>
    </w:r>
    <w:r w:rsidRPr="00E05FF6">
      <w:rPr>
        <w:sz w:val="28"/>
        <w:szCs w:val="28"/>
      </w:rPr>
      <w:fldChar w:fldCharType="begin"/>
    </w:r>
    <w:r w:rsidRPr="00E05FF6">
      <w:rPr>
        <w:sz w:val="28"/>
        <w:szCs w:val="28"/>
      </w:rPr>
      <w:instrText>PAGE   \* MERGEFORMAT</w:instrText>
    </w:r>
    <w:r w:rsidRPr="00E05FF6">
      <w:rPr>
        <w:sz w:val="28"/>
        <w:szCs w:val="28"/>
      </w:rPr>
      <w:fldChar w:fldCharType="separate"/>
    </w:r>
    <w:r w:rsidR="007907AF" w:rsidRPr="007907AF">
      <w:rPr>
        <w:noProof/>
        <w:sz w:val="28"/>
        <w:szCs w:val="28"/>
        <w:lang w:val="zh-CN"/>
      </w:rPr>
      <w:t>20</w:t>
    </w:r>
    <w:r w:rsidRPr="00E05FF6">
      <w:rPr>
        <w:sz w:val="28"/>
        <w:szCs w:val="28"/>
      </w:rPr>
      <w:fldChar w:fldCharType="end"/>
    </w:r>
    <w:r w:rsidRPr="00E05FF6">
      <w:rPr>
        <w:rFonts w:hint="eastAsia"/>
        <w:sz w:val="28"/>
        <w:szCs w:val="28"/>
      </w:rPr>
      <w:t xml:space="preserve"> </w:t>
    </w:r>
    <w:r w:rsidRPr="00E05FF6">
      <w:rPr>
        <w:rFonts w:hint="eastAsia"/>
        <w:sz w:val="28"/>
        <w:szCs w:val="28"/>
      </w:rPr>
      <w:t>—</w:t>
    </w:r>
    <w:r w:rsidRPr="00E05FF6">
      <w:rPr>
        <w:rFonts w:hint="eastAsia"/>
        <w:color w:val="FFFFFF"/>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3EB3" w:rsidRDefault="007907AF" w:rsidP="00E05FF6">
    <w:pPr>
      <w:pStyle w:val="a5"/>
      <w:ind w:right="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3EB3" w:rsidRDefault="007907AF" w:rsidP="00E05FF6">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2D35" w:rsidRDefault="00122D35" w:rsidP="00C636EB">
      <w:r>
        <w:separator/>
      </w:r>
    </w:p>
  </w:footnote>
  <w:footnote w:type="continuationSeparator" w:id="0">
    <w:p w:rsidR="00122D35" w:rsidRDefault="00122D35" w:rsidP="00C636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7E1BB0"/>
    <w:multiLevelType w:val="hybridMultilevel"/>
    <w:tmpl w:val="A27296C8"/>
    <w:lvl w:ilvl="0" w:tplc="64E8A912">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6A3"/>
    <w:rsid w:val="00005461"/>
    <w:rsid w:val="00122D35"/>
    <w:rsid w:val="00145467"/>
    <w:rsid w:val="001474B7"/>
    <w:rsid w:val="00303201"/>
    <w:rsid w:val="005342E5"/>
    <w:rsid w:val="007907AF"/>
    <w:rsid w:val="008F0703"/>
    <w:rsid w:val="00A135EF"/>
    <w:rsid w:val="00A50F47"/>
    <w:rsid w:val="00AB7A9B"/>
    <w:rsid w:val="00AE18F6"/>
    <w:rsid w:val="00B36F67"/>
    <w:rsid w:val="00BD17CB"/>
    <w:rsid w:val="00C636EB"/>
    <w:rsid w:val="00C726A3"/>
    <w:rsid w:val="00CF78C8"/>
    <w:rsid w:val="00DD38B0"/>
    <w:rsid w:val="00E60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4097"/>
    <o:shapelayout v:ext="edit">
      <o:idmap v:ext="edit" data="1"/>
    </o:shapelayout>
  </w:shapeDefaults>
  <w:decimalSymbol w:val="."/>
  <w:listSeparator w:val=","/>
  <w14:docId w14:val="6806802B"/>
  <w15:docId w15:val="{6604D8F5-FA1F-4A9E-B5F2-15D4A050C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36E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C636E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636EB"/>
    <w:rPr>
      <w:sz w:val="18"/>
      <w:szCs w:val="18"/>
    </w:rPr>
  </w:style>
  <w:style w:type="paragraph" w:styleId="a5">
    <w:name w:val="footer"/>
    <w:basedOn w:val="a"/>
    <w:link w:val="a6"/>
    <w:uiPriority w:val="99"/>
    <w:unhideWhenUsed/>
    <w:rsid w:val="00C636EB"/>
    <w:pPr>
      <w:tabs>
        <w:tab w:val="center" w:pos="4153"/>
        <w:tab w:val="right" w:pos="8306"/>
      </w:tabs>
      <w:snapToGrid w:val="0"/>
      <w:jc w:val="left"/>
    </w:pPr>
    <w:rPr>
      <w:sz w:val="18"/>
      <w:szCs w:val="18"/>
    </w:rPr>
  </w:style>
  <w:style w:type="character" w:customStyle="1" w:styleId="a6">
    <w:name w:val="页脚 字符"/>
    <w:basedOn w:val="a0"/>
    <w:link w:val="a5"/>
    <w:uiPriority w:val="99"/>
    <w:rsid w:val="00C636EB"/>
    <w:rPr>
      <w:sz w:val="18"/>
      <w:szCs w:val="18"/>
    </w:rPr>
  </w:style>
  <w:style w:type="paragraph" w:styleId="a7">
    <w:name w:val="Document Map"/>
    <w:basedOn w:val="a"/>
    <w:link w:val="a8"/>
    <w:semiHidden/>
    <w:rsid w:val="00C636EB"/>
    <w:pPr>
      <w:shd w:val="clear" w:color="auto" w:fill="000080"/>
    </w:pPr>
  </w:style>
  <w:style w:type="character" w:customStyle="1" w:styleId="a8">
    <w:name w:val="文档结构图 字符"/>
    <w:basedOn w:val="a0"/>
    <w:link w:val="a7"/>
    <w:semiHidden/>
    <w:rsid w:val="00C636EB"/>
    <w:rPr>
      <w:rFonts w:ascii="Times New Roman" w:eastAsia="宋体" w:hAnsi="Times New Roman" w:cs="Times New Roman"/>
      <w:szCs w:val="24"/>
      <w:shd w:val="clear" w:color="auto" w:fill="000080"/>
    </w:rPr>
  </w:style>
  <w:style w:type="character" w:styleId="a9">
    <w:name w:val="page number"/>
    <w:basedOn w:val="a0"/>
    <w:rsid w:val="00C636EB"/>
  </w:style>
  <w:style w:type="paragraph" w:customStyle="1" w:styleId="1">
    <w:name w:val="列出段落1"/>
    <w:basedOn w:val="a"/>
    <w:uiPriority w:val="34"/>
    <w:qFormat/>
    <w:rsid w:val="00C636EB"/>
    <w:pPr>
      <w:ind w:firstLineChars="200" w:firstLine="420"/>
    </w:pPr>
    <w:rPr>
      <w:rFonts w:ascii="Calibri" w:hAnsi="Calibri" w:cs="黑体"/>
      <w:szCs w:val="22"/>
    </w:rPr>
  </w:style>
  <w:style w:type="paragraph" w:styleId="aa">
    <w:name w:val="List Paragraph"/>
    <w:basedOn w:val="a"/>
    <w:uiPriority w:val="34"/>
    <w:qFormat/>
    <w:rsid w:val="00C636EB"/>
    <w:pPr>
      <w:ind w:firstLineChars="200" w:firstLine="420"/>
    </w:pPr>
    <w:rPr>
      <w:rFonts w:ascii="Calibri" w:hAnsi="Calibri"/>
      <w:szCs w:val="22"/>
    </w:rPr>
  </w:style>
  <w:style w:type="paragraph" w:styleId="ab">
    <w:name w:val="Balloon Text"/>
    <w:basedOn w:val="a"/>
    <w:link w:val="ac"/>
    <w:rsid w:val="00C636EB"/>
    <w:rPr>
      <w:sz w:val="18"/>
      <w:szCs w:val="18"/>
    </w:rPr>
  </w:style>
  <w:style w:type="character" w:customStyle="1" w:styleId="ac">
    <w:name w:val="批注框文本 字符"/>
    <w:basedOn w:val="a0"/>
    <w:link w:val="ab"/>
    <w:rsid w:val="00C636EB"/>
    <w:rPr>
      <w:rFonts w:ascii="Times New Roman" w:eastAsia="宋体" w:hAnsi="Times New Roman" w:cs="Times New Roman"/>
      <w:sz w:val="18"/>
      <w:szCs w:val="18"/>
    </w:rPr>
  </w:style>
  <w:style w:type="character" w:styleId="ad">
    <w:name w:val="Hyperlink"/>
    <w:rsid w:val="00C636EB"/>
    <w:rPr>
      <w:color w:val="0000FF"/>
      <w:u w:val="single"/>
    </w:rPr>
  </w:style>
  <w:style w:type="character" w:styleId="ae">
    <w:name w:val="line number"/>
    <w:basedOn w:val="a0"/>
    <w:uiPriority w:val="99"/>
    <w:semiHidden/>
    <w:unhideWhenUsed/>
    <w:rsid w:val="00CF78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58DCBE-4764-4709-A75A-01E5667CC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1781</Words>
  <Characters>10156</Characters>
  <Application>Microsoft Office Word</Application>
  <DocSecurity>0</DocSecurity>
  <Lines>84</Lines>
  <Paragraphs>23</Paragraphs>
  <ScaleCrop>false</ScaleCrop>
  <Company>CFDA</Company>
  <LinksUpToDate>false</LinksUpToDate>
  <CharactersWithSpaces>11914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张京梅</dc:creator>
  <cp:lastModifiedBy>雷山</cp:lastModifiedBy>
  <cp:revision>11</cp:revision>
  <dcterms:created xsi:type="dcterms:W3CDTF">2015-12-01T07:43:00Z</dcterms:created>
  <dcterms:modified xsi:type="dcterms:W3CDTF">2023-05-08T07:03:00Z</dcterms:modified>
  <cp:contentStatus>最终状态</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