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994D01" w14:textId="77777777" w:rsidR="008C2A06" w:rsidRDefault="00945936" w:rsidP="008338D5">
      <w:pPr>
        <w:spacing w:line="520" w:lineRule="exact"/>
        <w:jc w:val="center"/>
        <w:rPr>
          <w:rFonts w:ascii="方正小标宋_GBK" w:eastAsia="方正小标宋_GBK" w:hAnsi="方正小标宋_GBK"/>
          <w:sz w:val="44"/>
          <w:szCs w:val="44"/>
        </w:rPr>
      </w:pPr>
      <w:r>
        <w:rPr>
          <w:rFonts w:ascii="方正小标宋_GBK" w:eastAsia="方正小标宋_GBK" w:hAnsi="方正小标宋_GBK"/>
          <w:sz w:val="44"/>
          <w:szCs w:val="44"/>
        </w:rPr>
        <w:t>与抗肿瘤药物同步研发</w:t>
      </w:r>
      <w:r w:rsidR="008C2A06">
        <w:rPr>
          <w:rFonts w:ascii="方正小标宋_GBK" w:eastAsia="方正小标宋_GBK" w:hAnsi="方正小标宋_GBK" w:hint="eastAsia"/>
          <w:sz w:val="44"/>
          <w:szCs w:val="44"/>
        </w:rPr>
        <w:t>的</w:t>
      </w:r>
      <w:r w:rsidR="008C2A06" w:rsidRPr="00CF33AB">
        <w:rPr>
          <w:rFonts w:ascii="方正小标宋_GBK" w:eastAsia="方正小标宋_GBK" w:hAnsi="方正小标宋_GBK" w:hint="eastAsia"/>
          <w:sz w:val="44"/>
          <w:szCs w:val="44"/>
        </w:rPr>
        <w:t>原研</w:t>
      </w:r>
      <w:r w:rsidR="008C2A06">
        <w:rPr>
          <w:rFonts w:ascii="方正小标宋_GBK" w:eastAsia="方正小标宋_GBK" w:hAnsi="方正小标宋_GBK"/>
          <w:sz w:val="44"/>
          <w:szCs w:val="44"/>
        </w:rPr>
        <w:t>伴随诊断</w:t>
      </w:r>
    </w:p>
    <w:p w14:paraId="7DCD1A5A" w14:textId="47E74B96" w:rsidR="00010A01" w:rsidRPr="00CF33AB" w:rsidRDefault="008C2A06" w:rsidP="008338D5">
      <w:pPr>
        <w:spacing w:line="520" w:lineRule="exact"/>
        <w:jc w:val="center"/>
        <w:rPr>
          <w:rFonts w:ascii="方正小标宋_GBK" w:eastAsia="方正小标宋_GBK" w:hAnsi="方正小标宋_GBK"/>
          <w:sz w:val="44"/>
          <w:szCs w:val="44"/>
        </w:rPr>
      </w:pPr>
      <w:r>
        <w:rPr>
          <w:rFonts w:ascii="方正小标宋_GBK" w:eastAsia="方正小标宋_GBK" w:hAnsi="方正小标宋_GBK"/>
          <w:sz w:val="44"/>
          <w:szCs w:val="44"/>
        </w:rPr>
        <w:t>试剂</w:t>
      </w:r>
      <w:r w:rsidR="002457FD">
        <w:rPr>
          <w:rFonts w:ascii="方正小标宋_GBK" w:eastAsia="方正小标宋_GBK" w:hAnsi="方正小标宋_GBK"/>
          <w:sz w:val="44"/>
          <w:szCs w:val="44"/>
        </w:rPr>
        <w:t>临床试验</w:t>
      </w:r>
      <w:r w:rsidR="00B63530">
        <w:rPr>
          <w:rFonts w:ascii="方正小标宋_GBK" w:eastAsia="方正小标宋_GBK" w:hAnsi="方正小标宋_GBK" w:hint="eastAsia"/>
          <w:sz w:val="44"/>
          <w:szCs w:val="44"/>
        </w:rPr>
        <w:t>注册</w:t>
      </w:r>
      <w:r w:rsidR="00B63530">
        <w:rPr>
          <w:rFonts w:ascii="方正小标宋_GBK" w:eastAsia="方正小标宋_GBK" w:hAnsi="方正小标宋_GBK"/>
          <w:sz w:val="44"/>
          <w:szCs w:val="44"/>
        </w:rPr>
        <w:t>审查</w:t>
      </w:r>
      <w:r w:rsidR="00F17B80" w:rsidRPr="00CF33AB">
        <w:rPr>
          <w:rFonts w:ascii="方正小标宋_GBK" w:eastAsia="方正小标宋_GBK" w:hAnsi="方正小标宋_GBK"/>
          <w:sz w:val="44"/>
          <w:szCs w:val="44"/>
        </w:rPr>
        <w:t>指导原则</w:t>
      </w:r>
    </w:p>
    <w:p w14:paraId="4078E0F6" w14:textId="1FE2819B" w:rsidR="00010A01" w:rsidRPr="00D57B36" w:rsidRDefault="00F17B80" w:rsidP="008338D5">
      <w:pPr>
        <w:spacing w:line="520" w:lineRule="exact"/>
        <w:jc w:val="center"/>
        <w:rPr>
          <w:rFonts w:ascii="楷体_GB2312" w:eastAsia="楷体_GB2312" w:hAnsi="方正小标宋_GBK" w:hint="eastAsia"/>
          <w:sz w:val="32"/>
          <w:szCs w:val="32"/>
        </w:rPr>
      </w:pPr>
      <w:r w:rsidRPr="00D57B36">
        <w:rPr>
          <w:rFonts w:ascii="楷体_GB2312" w:eastAsia="楷体_GB2312" w:hAnsi="方正小标宋_GBK" w:hint="eastAsia"/>
          <w:sz w:val="32"/>
          <w:szCs w:val="32"/>
        </w:rPr>
        <w:t>（</w:t>
      </w:r>
      <w:r w:rsidR="00EA655D" w:rsidRPr="00D57B36">
        <w:rPr>
          <w:rFonts w:ascii="楷体_GB2312" w:eastAsia="楷体_GB2312" w:hAnsi="方正小标宋_GBK" w:hint="eastAsia"/>
          <w:sz w:val="32"/>
          <w:szCs w:val="32"/>
        </w:rPr>
        <w:t>征求意见稿</w:t>
      </w:r>
      <w:r w:rsidRPr="00D57B36">
        <w:rPr>
          <w:rFonts w:ascii="楷体_GB2312" w:eastAsia="楷体_GB2312" w:hAnsi="方正小标宋_GBK" w:hint="eastAsia"/>
          <w:sz w:val="32"/>
          <w:szCs w:val="32"/>
        </w:rPr>
        <w:t>）</w:t>
      </w:r>
      <w:bookmarkStart w:id="0" w:name="_GoBack"/>
      <w:bookmarkEnd w:id="0"/>
    </w:p>
    <w:p w14:paraId="4F92CDC8" w14:textId="77777777" w:rsidR="008338D5" w:rsidRPr="008338D5" w:rsidRDefault="008338D5" w:rsidP="008338D5">
      <w:pPr>
        <w:spacing w:line="520" w:lineRule="exact"/>
        <w:jc w:val="center"/>
        <w:rPr>
          <w:rFonts w:ascii="方正小标宋_GBK" w:eastAsia="方正小标宋_GBK" w:hAnsi="方正小标宋_GBK" w:hint="eastAsia"/>
          <w:sz w:val="44"/>
          <w:szCs w:val="44"/>
        </w:rPr>
      </w:pPr>
    </w:p>
    <w:p w14:paraId="785B175A" w14:textId="5D952A06" w:rsidR="00010A01" w:rsidRPr="008D7741" w:rsidRDefault="00F17B80" w:rsidP="008338D5">
      <w:pPr>
        <w:spacing w:line="520" w:lineRule="exact"/>
        <w:ind w:firstLine="560"/>
        <w:rPr>
          <w:rFonts w:ascii="黑体" w:eastAsia="黑体" w:hAnsi="黑体"/>
          <w:sz w:val="32"/>
          <w:szCs w:val="32"/>
        </w:rPr>
      </w:pPr>
      <w:r w:rsidRPr="008D7741">
        <w:rPr>
          <w:rFonts w:ascii="黑体" w:eastAsia="黑体" w:hAnsi="黑体"/>
          <w:sz w:val="32"/>
          <w:szCs w:val="32"/>
        </w:rPr>
        <w:t>一、前言</w:t>
      </w:r>
    </w:p>
    <w:p w14:paraId="117529D5" w14:textId="0E9B7486" w:rsidR="00721862" w:rsidRPr="008D7741" w:rsidRDefault="00721862"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随着肿瘤生物学研究的进展，一些新的作用机制、作用靶点的抗肿瘤药物不断涌现，相关研发人</w:t>
      </w:r>
      <w:r w:rsidR="00E14BAF" w:rsidRPr="008D7741">
        <w:rPr>
          <w:rFonts w:ascii="仿宋_GB2312" w:eastAsia="仿宋_GB2312" w:hAnsi="仿宋_GB2312" w:hint="eastAsia"/>
          <w:sz w:val="32"/>
          <w:szCs w:val="32"/>
        </w:rPr>
        <w:t>员意识到不同个体对同一药物的反应存在差异。宿主、肿瘤和外在因素</w:t>
      </w:r>
      <w:r w:rsidRPr="008D7741">
        <w:rPr>
          <w:rFonts w:ascii="仿宋_GB2312" w:eastAsia="仿宋_GB2312" w:hAnsi="仿宋_GB2312" w:hint="eastAsia"/>
          <w:sz w:val="32"/>
          <w:szCs w:val="32"/>
        </w:rPr>
        <w:t>会影响个体对抗肿瘤药物的反应。使用伴随诊断试剂检测肿瘤患者生物样本中生物标志物状态，能够为</w:t>
      </w:r>
      <w:r w:rsidR="00340816" w:rsidRPr="008D7741">
        <w:rPr>
          <w:rFonts w:ascii="仿宋_GB2312" w:eastAsia="仿宋_GB2312" w:hAnsi="仿宋_GB2312" w:hint="eastAsia"/>
          <w:sz w:val="32"/>
          <w:szCs w:val="32"/>
        </w:rPr>
        <w:t>抗</w:t>
      </w:r>
      <w:r w:rsidRPr="008D7741">
        <w:rPr>
          <w:rFonts w:ascii="仿宋_GB2312" w:eastAsia="仿宋_GB2312" w:hAnsi="仿宋_GB2312" w:hint="eastAsia"/>
          <w:sz w:val="32"/>
          <w:szCs w:val="32"/>
        </w:rPr>
        <w:t>肿瘤药物的安全和有效使用提供重要信息；在抗肿瘤药物研发过程中，通过对疾病相关生物标志物的检测，有助于</w:t>
      </w:r>
      <w:r w:rsidR="00B52537" w:rsidRPr="008D7741">
        <w:rPr>
          <w:rFonts w:ascii="仿宋_GB2312" w:eastAsia="仿宋_GB2312" w:hAnsi="仿宋_GB2312" w:hint="eastAsia"/>
          <w:sz w:val="32"/>
          <w:szCs w:val="32"/>
        </w:rPr>
        <w:t>筛选</w:t>
      </w:r>
      <w:r w:rsidR="00B52537" w:rsidRPr="008D7741">
        <w:rPr>
          <w:rFonts w:ascii="仿宋_GB2312" w:eastAsia="仿宋_GB2312" w:hAnsi="仿宋_GB2312"/>
          <w:sz w:val="32"/>
          <w:szCs w:val="32"/>
        </w:rPr>
        <w:t>出</w:t>
      </w:r>
      <w:r w:rsidR="00B52537" w:rsidRPr="008D7741">
        <w:rPr>
          <w:rFonts w:ascii="仿宋_GB2312" w:eastAsia="仿宋_GB2312" w:hAnsi="仿宋_GB2312" w:hint="eastAsia"/>
          <w:sz w:val="32"/>
          <w:szCs w:val="32"/>
        </w:rPr>
        <w:t>适合</w:t>
      </w:r>
      <w:r w:rsidR="00A449E4" w:rsidRPr="008D7741">
        <w:rPr>
          <w:rFonts w:ascii="仿宋_GB2312" w:eastAsia="仿宋_GB2312" w:hAnsi="仿宋_GB2312" w:hint="eastAsia"/>
          <w:sz w:val="32"/>
          <w:szCs w:val="32"/>
        </w:rPr>
        <w:t>某</w:t>
      </w:r>
      <w:r w:rsidRPr="008D7741">
        <w:rPr>
          <w:rFonts w:ascii="仿宋_GB2312" w:eastAsia="仿宋_GB2312" w:hAnsi="仿宋_GB2312" w:hint="eastAsia"/>
          <w:sz w:val="32"/>
          <w:szCs w:val="32"/>
        </w:rPr>
        <w:t>类药物治疗</w:t>
      </w:r>
      <w:r w:rsidR="00722404" w:rsidRPr="008D7741">
        <w:rPr>
          <w:rFonts w:ascii="仿宋_GB2312" w:eastAsia="仿宋_GB2312" w:hAnsi="仿宋_GB2312" w:hint="eastAsia"/>
          <w:sz w:val="32"/>
          <w:szCs w:val="32"/>
        </w:rPr>
        <w:t>的</w:t>
      </w:r>
      <w:r w:rsidR="00B52537" w:rsidRPr="008D7741">
        <w:rPr>
          <w:rFonts w:ascii="仿宋_GB2312" w:eastAsia="仿宋_GB2312" w:hAnsi="仿宋_GB2312" w:hint="eastAsia"/>
          <w:sz w:val="32"/>
          <w:szCs w:val="32"/>
        </w:rPr>
        <w:t>特定</w:t>
      </w:r>
      <w:r w:rsidR="00F6350B" w:rsidRPr="008D7741">
        <w:rPr>
          <w:rFonts w:ascii="仿宋_GB2312" w:eastAsia="仿宋_GB2312" w:hAnsi="仿宋_GB2312" w:hint="eastAsia"/>
          <w:sz w:val="32"/>
          <w:szCs w:val="32"/>
        </w:rPr>
        <w:t>人群</w:t>
      </w:r>
      <w:r w:rsidRPr="008D7741">
        <w:rPr>
          <w:rFonts w:ascii="仿宋_GB2312" w:eastAsia="仿宋_GB2312" w:hAnsi="仿宋_GB2312" w:hint="eastAsia"/>
          <w:sz w:val="32"/>
          <w:szCs w:val="32"/>
        </w:rPr>
        <w:t>。</w:t>
      </w:r>
      <w:r w:rsidR="0091144D" w:rsidRPr="008D7741">
        <w:rPr>
          <w:rFonts w:ascii="仿宋_GB2312" w:eastAsia="仿宋_GB2312" w:hAnsi="仿宋_GB2312" w:hint="eastAsia"/>
          <w:sz w:val="32"/>
          <w:szCs w:val="32"/>
        </w:rPr>
        <w:t>部分</w:t>
      </w:r>
      <w:r w:rsidRPr="008D7741">
        <w:rPr>
          <w:rFonts w:ascii="仿宋_GB2312" w:eastAsia="仿宋_GB2312" w:hAnsi="仿宋_GB2312" w:hint="eastAsia"/>
          <w:sz w:val="32"/>
          <w:szCs w:val="32"/>
        </w:rPr>
        <w:t>抗肿瘤药物</w:t>
      </w:r>
      <w:r w:rsidR="0091144D" w:rsidRPr="008D7741">
        <w:rPr>
          <w:rFonts w:ascii="仿宋_GB2312" w:eastAsia="仿宋_GB2312" w:hAnsi="仿宋_GB2312" w:hint="eastAsia"/>
          <w:sz w:val="32"/>
          <w:szCs w:val="32"/>
        </w:rPr>
        <w:t>的</w:t>
      </w:r>
      <w:r w:rsidR="001351B9" w:rsidRPr="008D7741">
        <w:rPr>
          <w:rFonts w:ascii="仿宋_GB2312" w:eastAsia="仿宋_GB2312" w:hAnsi="仿宋_GB2312" w:hint="eastAsia"/>
          <w:sz w:val="32"/>
          <w:szCs w:val="32"/>
        </w:rPr>
        <w:t>开发过程</w:t>
      </w:r>
      <w:r w:rsidR="00FC3D45" w:rsidRPr="008D7741">
        <w:rPr>
          <w:rFonts w:ascii="仿宋_GB2312" w:eastAsia="仿宋_GB2312" w:hAnsi="仿宋_GB2312" w:hint="eastAsia"/>
          <w:sz w:val="32"/>
          <w:szCs w:val="32"/>
        </w:rPr>
        <w:t>会同步开发伴随诊断试剂，其临床试验尤其是其关键性临床试验过程</w:t>
      </w:r>
      <w:r w:rsidRPr="008D7741">
        <w:rPr>
          <w:rFonts w:ascii="仿宋_GB2312" w:eastAsia="仿宋_GB2312" w:hAnsi="仿宋_GB2312" w:hint="eastAsia"/>
          <w:sz w:val="32"/>
          <w:szCs w:val="32"/>
        </w:rPr>
        <w:t>会使用伴随诊断试剂。抗肿瘤药物临床试验既可以支持抗肿瘤药物上市，亦可作为伴随诊断试剂</w:t>
      </w:r>
      <w:r w:rsidR="00745E77" w:rsidRPr="008D7741">
        <w:rPr>
          <w:rFonts w:ascii="仿宋_GB2312" w:eastAsia="仿宋_GB2312" w:hAnsi="仿宋_GB2312" w:hint="eastAsia"/>
          <w:sz w:val="32"/>
          <w:szCs w:val="32"/>
        </w:rPr>
        <w:t>伴随</w:t>
      </w:r>
      <w:r w:rsidR="00745E77" w:rsidRPr="008D7741">
        <w:rPr>
          <w:rFonts w:ascii="仿宋_GB2312" w:eastAsia="仿宋_GB2312" w:hAnsi="仿宋_GB2312"/>
          <w:sz w:val="32"/>
          <w:szCs w:val="32"/>
        </w:rPr>
        <w:t>用途</w:t>
      </w:r>
      <w:r w:rsidRPr="008D7741">
        <w:rPr>
          <w:rFonts w:ascii="仿宋_GB2312" w:eastAsia="仿宋_GB2312" w:hAnsi="仿宋_GB2312" w:hint="eastAsia"/>
          <w:sz w:val="32"/>
          <w:szCs w:val="32"/>
        </w:rPr>
        <w:t>的确认证据支持其上市。同步开发过程中抗肿瘤药物及伴随诊断试剂如何共同开展临床试验是行业一直关注的问题。本指导原则旨在指导申请人对伴随诊断试剂与抗肿瘤药物同步</w:t>
      </w:r>
      <w:r w:rsidR="007022EC" w:rsidRPr="008D7741">
        <w:rPr>
          <w:rFonts w:ascii="仿宋_GB2312" w:eastAsia="仿宋_GB2312" w:hAnsi="仿宋_GB2312" w:hint="eastAsia"/>
          <w:sz w:val="32"/>
          <w:szCs w:val="32"/>
        </w:rPr>
        <w:t>确认</w:t>
      </w:r>
      <w:r w:rsidRPr="008D7741">
        <w:rPr>
          <w:rFonts w:ascii="仿宋_GB2312" w:eastAsia="仿宋_GB2312" w:hAnsi="仿宋_GB2312" w:hint="eastAsia"/>
          <w:sz w:val="32"/>
          <w:szCs w:val="32"/>
        </w:rPr>
        <w:t>的临床试验注册申报资料的准备及撰写，同时也为技术审评部门审评注册申报资料提供参考。</w:t>
      </w:r>
    </w:p>
    <w:p w14:paraId="3E7A0D7C" w14:textId="3050FE60" w:rsidR="00721862" w:rsidRPr="008D7741" w:rsidRDefault="00721862"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本指导原则是针对伴随诊断</w:t>
      </w:r>
      <w:r w:rsidR="004B5683" w:rsidRPr="008D7741">
        <w:rPr>
          <w:rFonts w:ascii="仿宋_GB2312" w:eastAsia="仿宋_GB2312" w:hAnsi="仿宋_GB2312" w:hint="eastAsia"/>
          <w:sz w:val="32"/>
          <w:szCs w:val="32"/>
        </w:rPr>
        <w:t>试剂</w:t>
      </w:r>
      <w:r w:rsidRPr="008D7741">
        <w:rPr>
          <w:rFonts w:ascii="仿宋_GB2312" w:eastAsia="仿宋_GB2312" w:hAnsi="仿宋_GB2312" w:hint="eastAsia"/>
          <w:sz w:val="32"/>
          <w:szCs w:val="32"/>
        </w:rPr>
        <w:t>及抗肿瘤药物临床</w:t>
      </w:r>
      <w:r w:rsidR="001221F8" w:rsidRPr="008D7741">
        <w:rPr>
          <w:rFonts w:ascii="仿宋_GB2312" w:eastAsia="仿宋_GB2312" w:hAnsi="仿宋_GB2312" w:hint="eastAsia"/>
          <w:sz w:val="32"/>
          <w:szCs w:val="32"/>
        </w:rPr>
        <w:t>试验</w:t>
      </w:r>
      <w:r w:rsidRPr="008D7741">
        <w:rPr>
          <w:rFonts w:ascii="仿宋_GB2312" w:eastAsia="仿宋_GB2312" w:hAnsi="仿宋_GB2312" w:hint="eastAsia"/>
          <w:sz w:val="32"/>
          <w:szCs w:val="32"/>
        </w:rPr>
        <w:t>的一般要求，申请人应依据产品的具体特性确定其中内容是否适用。该文件为提供申请人和审查人员使用的指导性文件，不涉及注册审批等行政事项，亦不作为法规强制执行，如有能够满足法规要求的其他方法，也可采用，但应提供详细的</w:t>
      </w:r>
      <w:r w:rsidRPr="008D7741">
        <w:rPr>
          <w:rFonts w:ascii="仿宋_GB2312" w:eastAsia="仿宋_GB2312" w:hAnsi="仿宋_GB2312" w:hint="eastAsia"/>
          <w:sz w:val="32"/>
          <w:szCs w:val="32"/>
        </w:rPr>
        <w:lastRenderedPageBreak/>
        <w:t>研究资料。本指导原则是在现行法规体系及当前认知水平下制定的，随着法规的不断完善和科学技术的不断发展，本文件相关内容也将适时进行调整。</w:t>
      </w:r>
    </w:p>
    <w:p w14:paraId="7D5DB80A" w14:textId="77777777" w:rsidR="00010A01" w:rsidRPr="008D7741" w:rsidRDefault="00F17B80" w:rsidP="008338D5">
      <w:pPr>
        <w:spacing w:line="520" w:lineRule="exact"/>
        <w:ind w:firstLine="560"/>
        <w:rPr>
          <w:rFonts w:ascii="黑体" w:eastAsia="黑体" w:hAnsi="黑体"/>
          <w:sz w:val="32"/>
          <w:szCs w:val="32"/>
        </w:rPr>
      </w:pPr>
      <w:r w:rsidRPr="008D7741">
        <w:rPr>
          <w:rFonts w:ascii="黑体" w:eastAsia="黑体" w:hAnsi="黑体"/>
          <w:sz w:val="32"/>
          <w:szCs w:val="32"/>
        </w:rPr>
        <w:t>二、</w:t>
      </w:r>
      <w:r w:rsidR="006E0E58" w:rsidRPr="008D7741">
        <w:rPr>
          <w:rFonts w:ascii="黑体" w:eastAsia="黑体" w:hAnsi="黑体" w:hint="eastAsia"/>
          <w:sz w:val="32"/>
          <w:szCs w:val="32"/>
        </w:rPr>
        <w:t>适用范围</w:t>
      </w:r>
    </w:p>
    <w:p w14:paraId="014126EC" w14:textId="277B1A2E" w:rsidR="00954849" w:rsidRPr="008D7741" w:rsidRDefault="005B44B0"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根据</w:t>
      </w:r>
      <w:r w:rsidRPr="008D7741">
        <w:rPr>
          <w:rFonts w:ascii="仿宋_GB2312" w:eastAsia="仿宋_GB2312" w:hAnsi="仿宋_GB2312"/>
          <w:sz w:val="32"/>
          <w:szCs w:val="32"/>
        </w:rPr>
        <w:t>药物临床试验中所使用</w:t>
      </w:r>
      <w:r w:rsidRPr="008D7741">
        <w:rPr>
          <w:rFonts w:ascii="仿宋_GB2312" w:eastAsia="仿宋_GB2312" w:hAnsi="仿宋_GB2312" w:hint="eastAsia"/>
          <w:sz w:val="32"/>
          <w:szCs w:val="32"/>
        </w:rPr>
        <w:t>的</w:t>
      </w:r>
      <w:r w:rsidRPr="008D7741">
        <w:rPr>
          <w:rFonts w:ascii="仿宋_GB2312" w:eastAsia="仿宋_GB2312" w:hAnsi="仿宋_GB2312"/>
          <w:sz w:val="32"/>
          <w:szCs w:val="32"/>
        </w:rPr>
        <w:t>试剂可</w:t>
      </w:r>
      <w:r w:rsidRPr="008D7741">
        <w:rPr>
          <w:rFonts w:ascii="仿宋_GB2312" w:eastAsia="仿宋_GB2312" w:hAnsi="仿宋_GB2312" w:hint="eastAsia"/>
          <w:sz w:val="32"/>
          <w:szCs w:val="32"/>
        </w:rPr>
        <w:t>分为以下</w:t>
      </w:r>
      <w:r w:rsidRPr="008D7741">
        <w:rPr>
          <w:rFonts w:ascii="仿宋_GB2312" w:eastAsia="仿宋_GB2312" w:hAnsi="仿宋_GB2312"/>
          <w:sz w:val="32"/>
          <w:szCs w:val="32"/>
        </w:rPr>
        <w:t>三种情况：</w:t>
      </w:r>
    </w:p>
    <w:p w14:paraId="07F714FA" w14:textId="0D8CD677" w:rsidR="002514D2" w:rsidRPr="008D7741" w:rsidRDefault="005B44B0"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一是</w:t>
      </w:r>
      <w:r w:rsidRPr="008D7741">
        <w:rPr>
          <w:rFonts w:ascii="仿宋_GB2312" w:eastAsia="仿宋_GB2312" w:hAnsi="仿宋_GB2312"/>
          <w:sz w:val="32"/>
          <w:szCs w:val="32"/>
        </w:rPr>
        <w:t>，</w:t>
      </w:r>
      <w:r w:rsidR="007D7D23" w:rsidRPr="008D7741">
        <w:rPr>
          <w:rFonts w:ascii="仿宋_GB2312" w:eastAsia="仿宋_GB2312" w:hAnsi="仿宋_GB2312" w:hint="eastAsia"/>
          <w:sz w:val="32"/>
          <w:szCs w:val="32"/>
        </w:rPr>
        <w:t>在</w:t>
      </w:r>
      <w:r w:rsidR="00992742" w:rsidRPr="008D7741">
        <w:rPr>
          <w:rFonts w:ascii="仿宋_GB2312" w:eastAsia="仿宋_GB2312" w:hAnsi="仿宋_GB2312" w:hint="eastAsia"/>
          <w:sz w:val="32"/>
          <w:szCs w:val="32"/>
        </w:rPr>
        <w:t>抗肿瘤药物</w:t>
      </w:r>
      <w:r w:rsidR="007D7D23" w:rsidRPr="008D7741">
        <w:rPr>
          <w:rFonts w:ascii="仿宋_GB2312" w:eastAsia="仿宋_GB2312" w:hAnsi="仿宋_GB2312" w:hint="eastAsia"/>
          <w:sz w:val="32"/>
          <w:szCs w:val="32"/>
        </w:rPr>
        <w:t>的开发过程中同步进行伴随诊断试剂的开发，</w:t>
      </w:r>
      <w:r w:rsidR="007A6F7E" w:rsidRPr="008D7741">
        <w:rPr>
          <w:rFonts w:ascii="仿宋_GB2312" w:eastAsia="仿宋_GB2312" w:hAnsi="仿宋_GB2312" w:hint="eastAsia"/>
          <w:sz w:val="32"/>
          <w:szCs w:val="32"/>
        </w:rPr>
        <w:t>在药物非临床及临床研究过程中，通过与伴随诊断试剂共同验证</w:t>
      </w:r>
      <w:r w:rsidR="000C3793" w:rsidRPr="008D7741">
        <w:rPr>
          <w:rFonts w:ascii="仿宋_GB2312" w:eastAsia="仿宋_GB2312" w:hAnsi="仿宋_GB2312" w:hint="eastAsia"/>
          <w:sz w:val="32"/>
          <w:szCs w:val="32"/>
        </w:rPr>
        <w:t>确认</w:t>
      </w:r>
      <w:r w:rsidR="00A046B3" w:rsidRPr="008D7741">
        <w:rPr>
          <w:rFonts w:ascii="仿宋_GB2312" w:eastAsia="仿宋_GB2312" w:hAnsi="仿宋_GB2312" w:hint="eastAsia"/>
          <w:sz w:val="32"/>
          <w:szCs w:val="32"/>
        </w:rPr>
        <w:t>，</w:t>
      </w:r>
      <w:r w:rsidR="007A6F7E" w:rsidRPr="008D7741">
        <w:rPr>
          <w:rFonts w:ascii="仿宋_GB2312" w:eastAsia="仿宋_GB2312" w:hAnsi="仿宋_GB2312" w:hint="eastAsia"/>
          <w:sz w:val="32"/>
          <w:szCs w:val="32"/>
        </w:rPr>
        <w:t>确</w:t>
      </w:r>
      <w:r w:rsidR="0055063D" w:rsidRPr="008D7741">
        <w:rPr>
          <w:rFonts w:ascii="仿宋_GB2312" w:eastAsia="仿宋_GB2312" w:hAnsi="仿宋_GB2312" w:hint="eastAsia"/>
          <w:sz w:val="32"/>
          <w:szCs w:val="32"/>
        </w:rPr>
        <w:t>定</w:t>
      </w:r>
      <w:r w:rsidR="007A6F7E" w:rsidRPr="008D7741">
        <w:rPr>
          <w:rFonts w:ascii="仿宋_GB2312" w:eastAsia="仿宋_GB2312" w:hAnsi="仿宋_GB2312" w:hint="eastAsia"/>
          <w:sz w:val="32"/>
          <w:szCs w:val="32"/>
        </w:rPr>
        <w:t>药物可能</w:t>
      </w:r>
      <w:r w:rsidR="003A3052" w:rsidRPr="008D7741">
        <w:rPr>
          <w:rFonts w:ascii="仿宋_GB2312" w:eastAsia="仿宋_GB2312" w:hAnsi="仿宋_GB2312" w:hint="eastAsia"/>
          <w:sz w:val="32"/>
          <w:szCs w:val="32"/>
        </w:rPr>
        <w:t>安全</w:t>
      </w:r>
      <w:r w:rsidR="007A6F7E" w:rsidRPr="008D7741">
        <w:rPr>
          <w:rFonts w:ascii="仿宋_GB2312" w:eastAsia="仿宋_GB2312" w:hAnsi="仿宋_GB2312" w:hint="eastAsia"/>
          <w:sz w:val="32"/>
          <w:szCs w:val="32"/>
        </w:rPr>
        <w:t>有效的治疗</w:t>
      </w:r>
      <w:r w:rsidR="00DC36AB" w:rsidRPr="008D7741">
        <w:rPr>
          <w:rFonts w:ascii="仿宋_GB2312" w:eastAsia="仿宋_GB2312" w:hAnsi="仿宋_GB2312" w:hint="eastAsia"/>
          <w:sz w:val="32"/>
          <w:szCs w:val="32"/>
        </w:rPr>
        <w:t>人群。抗肿瘤药物与伴随诊断试剂共同进行研究的</w:t>
      </w:r>
      <w:r w:rsidR="000B5806" w:rsidRPr="008D7741">
        <w:rPr>
          <w:rFonts w:ascii="仿宋_GB2312" w:eastAsia="仿宋_GB2312" w:hAnsi="仿宋_GB2312" w:hint="eastAsia"/>
          <w:sz w:val="32"/>
          <w:szCs w:val="32"/>
        </w:rPr>
        <w:t>数据</w:t>
      </w:r>
      <w:r w:rsidR="00B20248" w:rsidRPr="008D7741">
        <w:rPr>
          <w:rFonts w:ascii="仿宋_GB2312" w:eastAsia="仿宋_GB2312" w:hAnsi="仿宋_GB2312" w:hint="eastAsia"/>
          <w:sz w:val="32"/>
          <w:szCs w:val="32"/>
        </w:rPr>
        <w:t>作为二者上市的支持性证据。</w:t>
      </w:r>
    </w:p>
    <w:p w14:paraId="001E129A" w14:textId="7FF22782" w:rsidR="0013672C" w:rsidRPr="008D7741" w:rsidRDefault="00CE554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二</w:t>
      </w:r>
      <w:r w:rsidRPr="008D7741">
        <w:rPr>
          <w:rFonts w:ascii="仿宋_GB2312" w:eastAsia="仿宋_GB2312" w:hAnsi="仿宋_GB2312"/>
          <w:sz w:val="32"/>
          <w:szCs w:val="32"/>
        </w:rPr>
        <w:t>是，</w:t>
      </w:r>
      <w:r w:rsidRPr="008D7741">
        <w:rPr>
          <w:rFonts w:ascii="仿宋_GB2312" w:eastAsia="仿宋_GB2312" w:hAnsi="仿宋_GB2312" w:hint="eastAsia"/>
          <w:sz w:val="32"/>
          <w:szCs w:val="32"/>
        </w:rPr>
        <w:t>抗肿瘤药物</w:t>
      </w:r>
      <w:r w:rsidRPr="008D7741">
        <w:rPr>
          <w:rFonts w:ascii="仿宋_GB2312" w:eastAsia="仿宋_GB2312" w:hAnsi="仿宋_GB2312"/>
          <w:sz w:val="32"/>
          <w:szCs w:val="32"/>
        </w:rPr>
        <w:t>临床试验中</w:t>
      </w:r>
      <w:r w:rsidRPr="008D7741">
        <w:rPr>
          <w:rFonts w:ascii="仿宋_GB2312" w:eastAsia="仿宋_GB2312" w:hAnsi="仿宋_GB2312" w:hint="eastAsia"/>
          <w:sz w:val="32"/>
          <w:szCs w:val="32"/>
        </w:rPr>
        <w:t>采用临床试验分析方法（</w:t>
      </w:r>
      <w:r w:rsidRPr="008D7741">
        <w:rPr>
          <w:rFonts w:ascii="仿宋_GB2312" w:eastAsia="仿宋_GB2312" w:hAnsi="仿宋_GB2312"/>
          <w:sz w:val="32"/>
          <w:szCs w:val="32"/>
        </w:rPr>
        <w:t>Clinical Trial Assay，以下简称“CTA”）</w:t>
      </w:r>
      <w:r w:rsidR="00E44642" w:rsidRPr="008D7741">
        <w:rPr>
          <w:rFonts w:ascii="仿宋_GB2312" w:eastAsia="仿宋_GB2312" w:hAnsi="仿宋_GB2312" w:hint="eastAsia"/>
          <w:sz w:val="32"/>
          <w:szCs w:val="32"/>
        </w:rPr>
        <w:t>进行病例</w:t>
      </w:r>
      <w:r w:rsidR="00E44642" w:rsidRPr="008D7741">
        <w:rPr>
          <w:rFonts w:ascii="仿宋_GB2312" w:eastAsia="仿宋_GB2312" w:hAnsi="仿宋_GB2312"/>
          <w:sz w:val="32"/>
          <w:szCs w:val="32"/>
        </w:rPr>
        <w:t>的生物标志物分析，</w:t>
      </w:r>
      <w:r w:rsidR="008946E9" w:rsidRPr="008D7741">
        <w:rPr>
          <w:rFonts w:ascii="仿宋_GB2312" w:eastAsia="仿宋_GB2312" w:hAnsi="仿宋_GB2312" w:hint="eastAsia"/>
          <w:sz w:val="32"/>
          <w:szCs w:val="32"/>
        </w:rPr>
        <w:t>相应的伴随诊断试剂开发相对滞后</w:t>
      </w:r>
      <w:r w:rsidR="00E44642" w:rsidRPr="008D7741">
        <w:rPr>
          <w:rFonts w:ascii="仿宋_GB2312" w:eastAsia="仿宋_GB2312" w:hAnsi="仿宋_GB2312" w:hint="eastAsia"/>
          <w:sz w:val="32"/>
          <w:szCs w:val="32"/>
        </w:rPr>
        <w:t>。</w:t>
      </w:r>
      <w:r w:rsidR="0013672C" w:rsidRPr="008D7741">
        <w:rPr>
          <w:rFonts w:ascii="仿宋_GB2312" w:eastAsia="仿宋_GB2312" w:hAnsi="仿宋_GB2312" w:hint="eastAsia"/>
          <w:sz w:val="32"/>
          <w:szCs w:val="32"/>
        </w:rPr>
        <w:t>基于</w:t>
      </w:r>
      <w:r w:rsidR="0013672C" w:rsidRPr="008D7741">
        <w:rPr>
          <w:rFonts w:ascii="仿宋_GB2312" w:eastAsia="仿宋_GB2312" w:hAnsi="仿宋_GB2312"/>
          <w:sz w:val="32"/>
          <w:szCs w:val="32"/>
        </w:rPr>
        <w:t>CTA的设计，相关研发人员可以将其作为后续伴随诊断试剂开发的基础或作为后续该药物的候选伴随诊断试剂。</w:t>
      </w:r>
    </w:p>
    <w:p w14:paraId="64B1D207" w14:textId="01F8FB23" w:rsidR="0013672C" w:rsidRPr="008D7741" w:rsidRDefault="00817A5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三是</w:t>
      </w:r>
      <w:r w:rsidRPr="008D7741">
        <w:rPr>
          <w:rFonts w:ascii="仿宋_GB2312" w:eastAsia="仿宋_GB2312" w:hAnsi="仿宋_GB2312"/>
          <w:sz w:val="32"/>
          <w:szCs w:val="32"/>
        </w:rPr>
        <w:t>，</w:t>
      </w:r>
      <w:r w:rsidR="00BD01B1" w:rsidRPr="008D7741">
        <w:rPr>
          <w:rFonts w:ascii="仿宋_GB2312" w:eastAsia="仿宋_GB2312" w:hAnsi="仿宋_GB2312" w:hint="eastAsia"/>
          <w:sz w:val="32"/>
          <w:szCs w:val="32"/>
        </w:rPr>
        <w:t>如抗肿瘤药物在开发过程中，针对其伴随诊断试剂的需求有已上市产品</w:t>
      </w:r>
      <w:r w:rsidR="00D5550C" w:rsidRPr="008D7741">
        <w:rPr>
          <w:rFonts w:ascii="仿宋_GB2312" w:eastAsia="仿宋_GB2312" w:hAnsi="仿宋_GB2312" w:hint="eastAsia"/>
          <w:sz w:val="32"/>
          <w:szCs w:val="32"/>
        </w:rPr>
        <w:t>，在相关研究人员进行充分的验证</w:t>
      </w:r>
      <w:r w:rsidR="00A046B3" w:rsidRPr="008D7741">
        <w:rPr>
          <w:rFonts w:ascii="仿宋_GB2312" w:eastAsia="仿宋_GB2312" w:hAnsi="仿宋_GB2312" w:hint="eastAsia"/>
          <w:sz w:val="32"/>
          <w:szCs w:val="32"/>
        </w:rPr>
        <w:t>和</w:t>
      </w:r>
      <w:r w:rsidR="00D5550C" w:rsidRPr="008D7741">
        <w:rPr>
          <w:rFonts w:ascii="仿宋_GB2312" w:eastAsia="仿宋_GB2312" w:hAnsi="仿宋_GB2312" w:hint="eastAsia"/>
          <w:sz w:val="32"/>
          <w:szCs w:val="32"/>
        </w:rPr>
        <w:t>确认的基础上，可选择已上市产品作为该药物的伴随诊断试剂，</w:t>
      </w:r>
      <w:r w:rsidR="00165E38" w:rsidRPr="008D7741">
        <w:rPr>
          <w:rFonts w:ascii="仿宋_GB2312" w:eastAsia="仿宋_GB2312" w:hAnsi="仿宋_GB2312" w:hint="eastAsia"/>
          <w:sz w:val="32"/>
          <w:szCs w:val="32"/>
        </w:rPr>
        <w:t>参与药物的研发过程。抗肿瘤药物及伴随诊断试剂的研究结果可作为药物上市及伴随诊断试剂变更增加预期用途的证据。</w:t>
      </w:r>
    </w:p>
    <w:p w14:paraId="21E8F279" w14:textId="4147D40E" w:rsidR="0081349D" w:rsidRPr="008D7741" w:rsidRDefault="0081349D"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本指导原则适用</w:t>
      </w:r>
      <w:r w:rsidR="000840A4" w:rsidRPr="008D7741">
        <w:rPr>
          <w:rFonts w:ascii="仿宋_GB2312" w:eastAsia="仿宋_GB2312" w:hAnsi="仿宋_GB2312" w:hint="eastAsia"/>
          <w:sz w:val="32"/>
          <w:szCs w:val="32"/>
        </w:rPr>
        <w:t>于</w:t>
      </w:r>
      <w:r w:rsidR="00711AE2" w:rsidRPr="008D7741">
        <w:rPr>
          <w:rFonts w:ascii="仿宋_GB2312" w:eastAsia="仿宋_GB2312" w:hAnsi="仿宋_GB2312" w:hint="eastAsia"/>
          <w:sz w:val="32"/>
          <w:szCs w:val="32"/>
        </w:rPr>
        <w:t>上述</w:t>
      </w:r>
      <w:r w:rsidR="0015771B" w:rsidRPr="008D7741">
        <w:rPr>
          <w:rFonts w:ascii="仿宋_GB2312" w:eastAsia="仿宋_GB2312" w:hAnsi="仿宋_GB2312" w:hint="eastAsia"/>
          <w:sz w:val="32"/>
          <w:szCs w:val="32"/>
        </w:rPr>
        <w:t>三种</w:t>
      </w:r>
      <w:r w:rsidR="00711AE2" w:rsidRPr="008D7741">
        <w:rPr>
          <w:rFonts w:ascii="仿宋_GB2312" w:eastAsia="仿宋_GB2312" w:hAnsi="仿宋_GB2312" w:hint="eastAsia"/>
          <w:sz w:val="32"/>
          <w:szCs w:val="32"/>
        </w:rPr>
        <w:t>情况。</w:t>
      </w:r>
      <w:r w:rsidR="0015771B" w:rsidRPr="008D7741">
        <w:rPr>
          <w:rFonts w:ascii="仿宋_GB2312" w:eastAsia="仿宋_GB2312" w:hAnsi="仿宋_GB2312" w:hint="eastAsia"/>
          <w:sz w:val="32"/>
          <w:szCs w:val="32"/>
        </w:rPr>
        <w:t>如</w:t>
      </w:r>
      <w:r w:rsidR="0015771B" w:rsidRPr="008D7741">
        <w:rPr>
          <w:rFonts w:ascii="仿宋_GB2312" w:eastAsia="仿宋_GB2312" w:hAnsi="仿宋_GB2312"/>
          <w:sz w:val="32"/>
          <w:szCs w:val="32"/>
        </w:rPr>
        <w:t>存在其他情况的，</w:t>
      </w:r>
      <w:r w:rsidR="00755783" w:rsidRPr="008D7741">
        <w:rPr>
          <w:rFonts w:ascii="仿宋_GB2312" w:eastAsia="仿宋_GB2312" w:hAnsi="仿宋_GB2312" w:hint="eastAsia"/>
          <w:sz w:val="32"/>
          <w:szCs w:val="32"/>
        </w:rPr>
        <w:t>针对</w:t>
      </w:r>
      <w:r w:rsidR="00755783" w:rsidRPr="008D7741">
        <w:rPr>
          <w:rFonts w:ascii="仿宋_GB2312" w:eastAsia="仿宋_GB2312" w:hAnsi="仿宋_GB2312"/>
          <w:sz w:val="32"/>
          <w:szCs w:val="32"/>
        </w:rPr>
        <w:t>本指导原则的适用性，</w:t>
      </w:r>
      <w:r w:rsidR="00755783" w:rsidRPr="008D7741">
        <w:rPr>
          <w:rFonts w:ascii="仿宋_GB2312" w:eastAsia="仿宋_GB2312" w:hAnsi="仿宋_GB2312" w:hint="eastAsia"/>
          <w:sz w:val="32"/>
          <w:szCs w:val="32"/>
        </w:rPr>
        <w:t>可</w:t>
      </w:r>
      <w:r w:rsidR="00755783" w:rsidRPr="008D7741">
        <w:rPr>
          <w:rFonts w:ascii="仿宋_GB2312" w:eastAsia="仿宋_GB2312" w:hAnsi="仿宋_GB2312"/>
          <w:sz w:val="32"/>
          <w:szCs w:val="32"/>
        </w:rPr>
        <w:t>与相关审评部门沟通</w:t>
      </w:r>
      <w:r w:rsidR="00755783" w:rsidRPr="008D7741">
        <w:rPr>
          <w:rFonts w:ascii="仿宋_GB2312" w:eastAsia="仿宋_GB2312" w:hAnsi="仿宋_GB2312" w:hint="eastAsia"/>
          <w:sz w:val="32"/>
          <w:szCs w:val="32"/>
        </w:rPr>
        <w:t>。</w:t>
      </w:r>
    </w:p>
    <w:p w14:paraId="79CDE433" w14:textId="2BBFB436" w:rsidR="002F5BBD" w:rsidRPr="008D7741" w:rsidRDefault="002F5BBD"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三、</w:t>
      </w:r>
      <w:r w:rsidR="005B4D6F" w:rsidRPr="008D7741">
        <w:rPr>
          <w:rFonts w:ascii="黑体" w:eastAsia="黑体" w:hAnsi="黑体" w:hint="eastAsia"/>
          <w:sz w:val="32"/>
          <w:szCs w:val="32"/>
        </w:rPr>
        <w:t>伴随诊断试剂</w:t>
      </w:r>
      <w:r w:rsidR="00BE6677" w:rsidRPr="008D7741">
        <w:rPr>
          <w:rFonts w:ascii="黑体" w:eastAsia="黑体" w:hAnsi="黑体" w:hint="eastAsia"/>
          <w:sz w:val="32"/>
          <w:szCs w:val="32"/>
        </w:rPr>
        <w:t>/CTA相关</w:t>
      </w:r>
      <w:r w:rsidR="00FA4E7E" w:rsidRPr="008D7741">
        <w:rPr>
          <w:rFonts w:ascii="黑体" w:eastAsia="黑体" w:hAnsi="黑体" w:hint="eastAsia"/>
          <w:sz w:val="32"/>
          <w:szCs w:val="32"/>
        </w:rPr>
        <w:t>要求</w:t>
      </w:r>
    </w:p>
    <w:p w14:paraId="39790ACB" w14:textId="3BC3DCCF" w:rsidR="00365C74" w:rsidRPr="008D7741" w:rsidRDefault="00152458"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伴随诊断试剂的性能</w:t>
      </w:r>
      <w:r w:rsidR="005065E8" w:rsidRPr="008D7741">
        <w:rPr>
          <w:rFonts w:ascii="仿宋_GB2312" w:eastAsia="仿宋_GB2312" w:hAnsi="仿宋_GB2312" w:hint="eastAsia"/>
          <w:sz w:val="32"/>
          <w:szCs w:val="32"/>
        </w:rPr>
        <w:t>直接影响抗肿瘤药物的疗效或相关不良反</w:t>
      </w:r>
      <w:r w:rsidR="004F6BE9" w:rsidRPr="008D7741">
        <w:rPr>
          <w:rFonts w:ascii="仿宋_GB2312" w:eastAsia="仿宋_GB2312" w:hAnsi="仿宋_GB2312" w:hint="eastAsia"/>
          <w:sz w:val="32"/>
          <w:szCs w:val="32"/>
        </w:rPr>
        <w:t>应</w:t>
      </w:r>
      <w:r w:rsidR="005065E8" w:rsidRPr="008D7741">
        <w:rPr>
          <w:rFonts w:ascii="仿宋_GB2312" w:eastAsia="仿宋_GB2312" w:hAnsi="仿宋_GB2312" w:hint="eastAsia"/>
          <w:sz w:val="32"/>
          <w:szCs w:val="32"/>
        </w:rPr>
        <w:t>，</w:t>
      </w:r>
      <w:r w:rsidR="00647DC5" w:rsidRPr="008D7741">
        <w:rPr>
          <w:rFonts w:ascii="仿宋_GB2312" w:eastAsia="仿宋_GB2312" w:hAnsi="仿宋_GB2312" w:hint="eastAsia"/>
          <w:sz w:val="32"/>
          <w:szCs w:val="32"/>
        </w:rPr>
        <w:t>因此在抗肿瘤药物</w:t>
      </w:r>
      <w:r w:rsidR="006B189D" w:rsidRPr="008D7741">
        <w:rPr>
          <w:rFonts w:ascii="仿宋_GB2312" w:eastAsia="仿宋_GB2312" w:hAnsi="仿宋_GB2312" w:hint="eastAsia"/>
          <w:sz w:val="32"/>
          <w:szCs w:val="32"/>
        </w:rPr>
        <w:t>进行关键性临床研究时</w:t>
      </w:r>
      <w:r w:rsidR="0027308B" w:rsidRPr="008D7741">
        <w:rPr>
          <w:rFonts w:ascii="仿宋_GB2312" w:eastAsia="仿宋_GB2312" w:hAnsi="仿宋_GB2312" w:hint="eastAsia"/>
          <w:sz w:val="32"/>
          <w:szCs w:val="32"/>
        </w:rPr>
        <w:t>，</w:t>
      </w:r>
      <w:r w:rsidR="00246E7D" w:rsidRPr="008D7741">
        <w:rPr>
          <w:rFonts w:ascii="仿宋_GB2312" w:eastAsia="仿宋_GB2312" w:hAnsi="仿宋_GB2312" w:hint="eastAsia"/>
          <w:sz w:val="32"/>
          <w:szCs w:val="32"/>
        </w:rPr>
        <w:t>应</w:t>
      </w:r>
      <w:r w:rsidR="006B189D" w:rsidRPr="008D7741">
        <w:rPr>
          <w:rFonts w:ascii="仿宋_GB2312" w:eastAsia="仿宋_GB2312" w:hAnsi="仿宋_GB2312" w:hint="eastAsia"/>
          <w:sz w:val="32"/>
          <w:szCs w:val="32"/>
        </w:rPr>
        <w:t>使</w:t>
      </w:r>
      <w:r w:rsidR="006B189D" w:rsidRPr="008D7741">
        <w:rPr>
          <w:rFonts w:ascii="仿宋_GB2312" w:eastAsia="仿宋_GB2312" w:hAnsi="仿宋_GB2312" w:hint="eastAsia"/>
          <w:sz w:val="32"/>
          <w:szCs w:val="32"/>
        </w:rPr>
        <w:lastRenderedPageBreak/>
        <w:t>用产品性能</w:t>
      </w:r>
      <w:r w:rsidR="0027308B" w:rsidRPr="008D7741">
        <w:rPr>
          <w:rFonts w:ascii="仿宋_GB2312" w:eastAsia="仿宋_GB2312" w:hAnsi="仿宋_GB2312" w:hint="eastAsia"/>
          <w:sz w:val="32"/>
          <w:szCs w:val="32"/>
        </w:rPr>
        <w:t>已</w:t>
      </w:r>
      <w:r w:rsidR="006B189D" w:rsidRPr="008D7741">
        <w:rPr>
          <w:rFonts w:ascii="仿宋_GB2312" w:eastAsia="仿宋_GB2312" w:hAnsi="仿宋_GB2312" w:hint="eastAsia"/>
          <w:sz w:val="32"/>
          <w:szCs w:val="32"/>
        </w:rPr>
        <w:t>经充分验证的试剂。</w:t>
      </w:r>
      <w:r w:rsidR="006C5CF0" w:rsidRPr="008D7741">
        <w:rPr>
          <w:rFonts w:ascii="仿宋_GB2312" w:eastAsia="仿宋_GB2312" w:hAnsi="仿宋_GB2312" w:hint="eastAsia"/>
          <w:sz w:val="32"/>
          <w:szCs w:val="32"/>
        </w:rPr>
        <w:t>整个</w:t>
      </w:r>
      <w:r w:rsidR="002F663E" w:rsidRPr="008D7741">
        <w:rPr>
          <w:rFonts w:ascii="仿宋_GB2312" w:eastAsia="仿宋_GB2312" w:hAnsi="仿宋_GB2312" w:hint="eastAsia"/>
          <w:sz w:val="32"/>
          <w:szCs w:val="32"/>
        </w:rPr>
        <w:t>药物关键性临床研究中各机构应使用相同的</w:t>
      </w:r>
      <w:r w:rsidR="00CE74A9" w:rsidRPr="008D7741">
        <w:rPr>
          <w:rFonts w:ascii="仿宋_GB2312" w:eastAsia="仿宋_GB2312" w:hAnsi="仿宋_GB2312" w:hint="eastAsia"/>
          <w:sz w:val="32"/>
          <w:szCs w:val="32"/>
        </w:rPr>
        <w:t>检测</w:t>
      </w:r>
      <w:r w:rsidR="002F663E" w:rsidRPr="008D7741">
        <w:rPr>
          <w:rFonts w:ascii="仿宋_GB2312" w:eastAsia="仿宋_GB2312" w:hAnsi="仿宋_GB2312" w:hint="eastAsia"/>
          <w:sz w:val="32"/>
          <w:szCs w:val="32"/>
        </w:rPr>
        <w:t>试剂。</w:t>
      </w:r>
      <w:r w:rsidR="00365C74" w:rsidRPr="008D7741">
        <w:rPr>
          <w:rFonts w:ascii="仿宋_GB2312" w:eastAsia="仿宋_GB2312" w:hAnsi="仿宋_GB2312"/>
          <w:sz w:val="32"/>
          <w:szCs w:val="32"/>
        </w:rPr>
        <w:t>在产品开发上，鼓励抗肿瘤药物与伴随诊断试剂共同开发</w:t>
      </w:r>
      <w:r w:rsidR="0008774F" w:rsidRPr="008D7741">
        <w:rPr>
          <w:rFonts w:ascii="仿宋_GB2312" w:eastAsia="仿宋_GB2312" w:hAnsi="仿宋_GB2312" w:hint="eastAsia"/>
          <w:sz w:val="32"/>
          <w:szCs w:val="32"/>
        </w:rPr>
        <w:t>同步</w:t>
      </w:r>
      <w:r w:rsidR="00365C74" w:rsidRPr="008D7741">
        <w:rPr>
          <w:rFonts w:ascii="仿宋_GB2312" w:eastAsia="仿宋_GB2312" w:hAnsi="仿宋_GB2312"/>
          <w:sz w:val="32"/>
          <w:szCs w:val="32"/>
        </w:rPr>
        <w:t>申报，药品审评部门与医疗器械</w:t>
      </w:r>
      <w:r w:rsidR="006F75F8" w:rsidRPr="008D7741">
        <w:rPr>
          <w:rFonts w:ascii="仿宋_GB2312" w:eastAsia="仿宋_GB2312" w:hAnsi="仿宋_GB2312" w:hint="eastAsia"/>
          <w:sz w:val="32"/>
          <w:szCs w:val="32"/>
        </w:rPr>
        <w:t>技术</w:t>
      </w:r>
      <w:r w:rsidR="00365C74" w:rsidRPr="008D7741">
        <w:rPr>
          <w:rFonts w:ascii="仿宋_GB2312" w:eastAsia="仿宋_GB2312" w:hAnsi="仿宋_GB2312"/>
          <w:sz w:val="32"/>
          <w:szCs w:val="32"/>
        </w:rPr>
        <w:t>审评部门针对同步开发的临床试验</w:t>
      </w:r>
      <w:r w:rsidR="00D32D8B" w:rsidRPr="008D7741">
        <w:rPr>
          <w:rFonts w:ascii="仿宋_GB2312" w:eastAsia="仿宋_GB2312" w:hAnsi="仿宋_GB2312" w:hint="eastAsia"/>
          <w:sz w:val="32"/>
          <w:szCs w:val="32"/>
        </w:rPr>
        <w:t>协</w:t>
      </w:r>
      <w:r w:rsidR="00365C74" w:rsidRPr="008D7741">
        <w:rPr>
          <w:rFonts w:ascii="仿宋_GB2312" w:eastAsia="仿宋_GB2312" w:hAnsi="仿宋_GB2312"/>
          <w:sz w:val="32"/>
          <w:szCs w:val="32"/>
        </w:rPr>
        <w:t>同审评，在双方对临床试验均认可的前提下，促使抗肿瘤药物与伴随诊断试剂同期上市。</w:t>
      </w:r>
    </w:p>
    <w:p w14:paraId="16E16816" w14:textId="47D039F4" w:rsidR="006D6DE4" w:rsidRPr="008D7741" w:rsidRDefault="00827473"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临床试验中如使用CTA，应保证该方法学的性能及稳定性，一般而言，该方法的试剂组成、操作步骤、适用仪器、检测实验室应固定，且经过性能评估。临床试验过程中不建议使用多种分析协议、不同技术或缺乏跨实验室可再现的方法作为CTA，因为此类方法可能导致</w:t>
      </w:r>
      <w:r w:rsidR="00D10C10" w:rsidRPr="008D7741">
        <w:rPr>
          <w:rFonts w:ascii="仿宋_GB2312" w:eastAsia="仿宋_GB2312" w:hAnsi="仿宋_GB2312" w:hint="eastAsia"/>
          <w:sz w:val="32"/>
          <w:szCs w:val="32"/>
        </w:rPr>
        <w:t>检测</w:t>
      </w:r>
      <w:r w:rsidRPr="008D7741">
        <w:rPr>
          <w:rFonts w:ascii="仿宋_GB2312" w:eastAsia="仿宋_GB2312" w:hAnsi="仿宋_GB2312"/>
          <w:sz w:val="32"/>
          <w:szCs w:val="32"/>
        </w:rPr>
        <w:t>性能的变化以及</w:t>
      </w:r>
      <w:r w:rsidR="00D10C10" w:rsidRPr="008D7741">
        <w:rPr>
          <w:rFonts w:ascii="仿宋_GB2312" w:eastAsia="仿宋_GB2312" w:hAnsi="仿宋_GB2312" w:hint="eastAsia"/>
          <w:sz w:val="32"/>
          <w:szCs w:val="32"/>
        </w:rPr>
        <w:t>检测</w:t>
      </w:r>
      <w:r w:rsidRPr="008D7741">
        <w:rPr>
          <w:rFonts w:ascii="仿宋_GB2312" w:eastAsia="仿宋_GB2312" w:hAnsi="仿宋_GB2312"/>
          <w:sz w:val="32"/>
          <w:szCs w:val="32"/>
        </w:rPr>
        <w:t>结果之间缺乏可比性。如果</w:t>
      </w:r>
      <w:r w:rsidRPr="008D7741">
        <w:rPr>
          <w:rFonts w:ascii="仿宋_GB2312" w:eastAsia="仿宋_GB2312" w:hAnsi="仿宋_GB2312" w:hint="eastAsia"/>
          <w:sz w:val="32"/>
          <w:szCs w:val="32"/>
        </w:rPr>
        <w:t>抗肿瘤药物</w:t>
      </w:r>
      <w:r w:rsidRPr="008D7741">
        <w:rPr>
          <w:rFonts w:ascii="仿宋_GB2312" w:eastAsia="仿宋_GB2312" w:hAnsi="仿宋_GB2312"/>
          <w:sz w:val="32"/>
          <w:szCs w:val="32"/>
        </w:rPr>
        <w:t>关键性临床试验过程中应用CTA，</w:t>
      </w:r>
      <w:r w:rsidR="00D668BC" w:rsidRPr="008D7741">
        <w:rPr>
          <w:rFonts w:ascii="仿宋_GB2312" w:eastAsia="仿宋_GB2312" w:hAnsi="仿宋_GB2312" w:hint="eastAsia"/>
          <w:sz w:val="32"/>
          <w:szCs w:val="32"/>
        </w:rPr>
        <w:t>申请人应有进一步的伴随诊断试剂的研发计划，以确保抗肿瘤药物上市后能够科学、合理的应用于临床。</w:t>
      </w:r>
    </w:p>
    <w:p w14:paraId="02B4DC56" w14:textId="763C70B7" w:rsidR="009609B5" w:rsidRPr="008D7741" w:rsidRDefault="009609B5"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四、</w:t>
      </w:r>
      <w:r w:rsidR="00E41E35" w:rsidRPr="008D7741">
        <w:rPr>
          <w:rFonts w:ascii="黑体" w:eastAsia="黑体" w:hAnsi="黑体" w:hint="eastAsia"/>
          <w:sz w:val="32"/>
          <w:szCs w:val="32"/>
        </w:rPr>
        <w:t>伴随诊断试剂临床性能研究</w:t>
      </w:r>
    </w:p>
    <w:p w14:paraId="5585EB56" w14:textId="1718A729" w:rsidR="00C3466C" w:rsidRPr="008D7741" w:rsidRDefault="00FA7DE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伴随诊断产品的</w:t>
      </w:r>
      <w:r w:rsidR="00EB6B00" w:rsidRPr="008D7741">
        <w:rPr>
          <w:rFonts w:ascii="仿宋_GB2312" w:eastAsia="仿宋_GB2312" w:hAnsi="仿宋_GB2312" w:hint="eastAsia"/>
          <w:sz w:val="32"/>
          <w:szCs w:val="32"/>
        </w:rPr>
        <w:t>临床</w:t>
      </w:r>
      <w:r w:rsidRPr="008D7741">
        <w:rPr>
          <w:rFonts w:ascii="仿宋_GB2312" w:eastAsia="仿宋_GB2312" w:hAnsi="仿宋_GB2312"/>
          <w:sz w:val="32"/>
          <w:szCs w:val="32"/>
        </w:rPr>
        <w:t>性能最终</w:t>
      </w:r>
      <w:r w:rsidRPr="008D7741">
        <w:rPr>
          <w:rFonts w:ascii="仿宋_GB2312" w:eastAsia="仿宋_GB2312" w:hAnsi="仿宋_GB2312" w:hint="eastAsia"/>
          <w:sz w:val="32"/>
          <w:szCs w:val="32"/>
        </w:rPr>
        <w:t>会</w:t>
      </w:r>
      <w:r w:rsidRPr="008D7741">
        <w:rPr>
          <w:rFonts w:ascii="仿宋_GB2312" w:eastAsia="仿宋_GB2312" w:hAnsi="仿宋_GB2312"/>
          <w:sz w:val="32"/>
          <w:szCs w:val="32"/>
        </w:rPr>
        <w:t>影响</w:t>
      </w:r>
      <w:r w:rsidRPr="008D7741">
        <w:rPr>
          <w:rFonts w:ascii="仿宋_GB2312" w:eastAsia="仿宋_GB2312" w:hAnsi="仿宋_GB2312" w:hint="eastAsia"/>
          <w:sz w:val="32"/>
          <w:szCs w:val="32"/>
        </w:rPr>
        <w:t>药物</w:t>
      </w:r>
      <w:r w:rsidRPr="008D7741">
        <w:rPr>
          <w:rFonts w:ascii="仿宋_GB2312" w:eastAsia="仿宋_GB2312" w:hAnsi="仿宋_GB2312"/>
          <w:sz w:val="32"/>
          <w:szCs w:val="32"/>
        </w:rPr>
        <w:t>临床试验的有效性</w:t>
      </w:r>
      <w:r w:rsidRPr="008D7741">
        <w:rPr>
          <w:rFonts w:ascii="仿宋_GB2312" w:eastAsia="仿宋_GB2312" w:hAnsi="仿宋_GB2312" w:hint="eastAsia"/>
          <w:sz w:val="32"/>
          <w:szCs w:val="32"/>
        </w:rPr>
        <w:t>研究</w:t>
      </w:r>
      <w:r w:rsidR="0027308B" w:rsidRPr="008D7741">
        <w:rPr>
          <w:rFonts w:ascii="仿宋_GB2312" w:eastAsia="仿宋_GB2312" w:hAnsi="仿宋_GB2312" w:hint="eastAsia"/>
          <w:sz w:val="32"/>
          <w:szCs w:val="32"/>
        </w:rPr>
        <w:t>，</w:t>
      </w:r>
      <w:r w:rsidR="00061CB4" w:rsidRPr="008D7741">
        <w:rPr>
          <w:rFonts w:ascii="仿宋_GB2312" w:eastAsia="仿宋_GB2312" w:hAnsi="仿宋_GB2312" w:hint="eastAsia"/>
          <w:sz w:val="32"/>
          <w:szCs w:val="32"/>
        </w:rPr>
        <w:t>为了</w:t>
      </w:r>
      <w:r w:rsidR="00061CB4" w:rsidRPr="008D7741">
        <w:rPr>
          <w:rFonts w:ascii="仿宋_GB2312" w:eastAsia="仿宋_GB2312" w:hAnsi="仿宋_GB2312"/>
          <w:sz w:val="32"/>
          <w:szCs w:val="32"/>
        </w:rPr>
        <w:t>避免试剂对于人群检测的假阳性及假阴性，</w:t>
      </w:r>
      <w:r w:rsidR="00C3466C" w:rsidRPr="008D7741">
        <w:rPr>
          <w:rFonts w:ascii="仿宋_GB2312" w:eastAsia="仿宋_GB2312" w:hAnsi="仿宋_GB2312"/>
          <w:sz w:val="32"/>
          <w:szCs w:val="32"/>
        </w:rPr>
        <w:t>拟用于新药临床试验过程中的伴随诊断试剂，应在符合体外诊断试剂生产质量管理体系的条件下生产，且产品已经定型，并已完成相关的产品性能研究</w:t>
      </w:r>
      <w:r w:rsidR="00061CB4" w:rsidRPr="008D7741">
        <w:rPr>
          <w:rFonts w:ascii="仿宋_GB2312" w:eastAsia="仿宋_GB2312" w:hAnsi="仿宋_GB2312" w:hint="eastAsia"/>
          <w:sz w:val="32"/>
          <w:szCs w:val="32"/>
        </w:rPr>
        <w:t>。</w:t>
      </w:r>
      <w:r w:rsidR="00C3466C" w:rsidRPr="008D7741">
        <w:rPr>
          <w:rFonts w:ascii="仿宋_GB2312" w:eastAsia="仿宋_GB2312" w:hAnsi="仿宋_GB2312"/>
          <w:sz w:val="32"/>
          <w:szCs w:val="32"/>
        </w:rPr>
        <w:t>相关研究包括</w:t>
      </w:r>
      <w:r w:rsidR="00EB71DA" w:rsidRPr="008D7741">
        <w:rPr>
          <w:rFonts w:ascii="仿宋_GB2312" w:eastAsia="仿宋_GB2312" w:hAnsi="仿宋_GB2312"/>
          <w:sz w:val="32"/>
          <w:szCs w:val="32"/>
        </w:rPr>
        <w:t>主要原材料研究、生产工艺及反应体系研究、分析性能评估</w:t>
      </w:r>
      <w:r w:rsidR="00EB71DA" w:rsidRPr="008D7741">
        <w:rPr>
          <w:rFonts w:ascii="仿宋_GB2312" w:eastAsia="仿宋_GB2312" w:hAnsi="仿宋_GB2312" w:hint="eastAsia"/>
          <w:sz w:val="32"/>
          <w:szCs w:val="32"/>
        </w:rPr>
        <w:t>、</w:t>
      </w:r>
      <w:r w:rsidR="00C3466C" w:rsidRPr="008D7741">
        <w:rPr>
          <w:rFonts w:ascii="仿宋_GB2312" w:eastAsia="仿宋_GB2312" w:hAnsi="仿宋_GB2312"/>
          <w:sz w:val="32"/>
          <w:szCs w:val="32"/>
        </w:rPr>
        <w:t>能够满足临床验证的稳定性研究等。为了保证临床试验中伴随诊断试剂的质量，</w:t>
      </w:r>
      <w:r w:rsidR="00793011" w:rsidRPr="008D7741">
        <w:rPr>
          <w:rFonts w:ascii="仿宋_GB2312" w:eastAsia="仿宋_GB2312" w:hAnsi="仿宋_GB2312" w:hint="eastAsia"/>
          <w:sz w:val="32"/>
          <w:szCs w:val="32"/>
        </w:rPr>
        <w:t>试剂</w:t>
      </w:r>
      <w:r w:rsidR="00C3466C" w:rsidRPr="008D7741">
        <w:rPr>
          <w:rFonts w:ascii="仿宋_GB2312" w:eastAsia="仿宋_GB2312" w:hAnsi="仿宋_GB2312"/>
          <w:sz w:val="32"/>
          <w:szCs w:val="32"/>
        </w:rPr>
        <w:t>申请人应在同步</w:t>
      </w:r>
      <w:r w:rsidR="00AD32ED" w:rsidRPr="008D7741">
        <w:rPr>
          <w:rFonts w:ascii="仿宋_GB2312" w:eastAsia="仿宋_GB2312" w:hAnsi="仿宋_GB2312" w:hint="eastAsia"/>
          <w:color w:val="000000" w:themeColor="text1"/>
          <w:sz w:val="32"/>
          <w:szCs w:val="32"/>
        </w:rPr>
        <w:t>关键</w:t>
      </w:r>
      <w:r w:rsidR="00C3466C" w:rsidRPr="008D7741">
        <w:rPr>
          <w:rFonts w:ascii="仿宋_GB2312" w:eastAsia="仿宋_GB2312" w:hAnsi="仿宋_GB2312"/>
          <w:sz w:val="32"/>
          <w:szCs w:val="32"/>
        </w:rPr>
        <w:t>临床试验之前完成三批产品的检测报告，检测报告可以为自检报告、委托检测报告或注册检测报告。</w:t>
      </w:r>
    </w:p>
    <w:p w14:paraId="0DA214BE" w14:textId="2D75907E" w:rsidR="00C3466C" w:rsidRPr="008D7741" w:rsidRDefault="00C87617"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（一）</w:t>
      </w:r>
      <w:r w:rsidR="0002463E" w:rsidRPr="008D7741">
        <w:rPr>
          <w:rFonts w:ascii="楷体_GB2312" w:eastAsia="楷体_GB2312" w:hAnsi="仿宋_GB2312" w:hint="eastAsia"/>
          <w:sz w:val="32"/>
          <w:szCs w:val="32"/>
        </w:rPr>
        <w:t>临床</w:t>
      </w:r>
      <w:r w:rsidR="00C3466C" w:rsidRPr="008D7741">
        <w:rPr>
          <w:rFonts w:ascii="楷体_GB2312" w:eastAsia="楷体_GB2312" w:hAnsi="仿宋_GB2312"/>
          <w:sz w:val="32"/>
          <w:szCs w:val="32"/>
        </w:rPr>
        <w:t>阳性判断值研究</w:t>
      </w:r>
    </w:p>
    <w:p w14:paraId="1E026FFA" w14:textId="302D9E9B" w:rsidR="00C3466C" w:rsidRPr="008D7741" w:rsidRDefault="00C3466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lastRenderedPageBreak/>
        <w:t>伴随诊断产品阳性判断值是临床治疗决策的界值（例如，检测结果高于阳性判断值的受试者可参加临床试验并接受治疗，而检测结果低于阳性判断值的受试者不能参加临床试验）。该值可以是检测限、定量限度</w:t>
      </w:r>
      <w:r w:rsidR="00466913" w:rsidRPr="008D7741">
        <w:rPr>
          <w:rFonts w:ascii="仿宋_GB2312" w:eastAsia="仿宋_GB2312" w:hAnsi="仿宋_GB2312"/>
          <w:sz w:val="32"/>
          <w:szCs w:val="32"/>
        </w:rPr>
        <w:t>或具有临床意义的</w:t>
      </w:r>
      <w:r w:rsidR="00466913" w:rsidRPr="008D7741">
        <w:rPr>
          <w:rFonts w:ascii="仿宋_GB2312" w:eastAsia="仿宋_GB2312" w:hAnsi="仿宋_GB2312" w:hint="eastAsia"/>
          <w:sz w:val="32"/>
          <w:szCs w:val="32"/>
        </w:rPr>
        <w:t>阳性判断值</w:t>
      </w:r>
      <w:r w:rsidRPr="008D7741">
        <w:rPr>
          <w:rFonts w:ascii="仿宋_GB2312" w:eastAsia="仿宋_GB2312" w:hAnsi="仿宋_GB2312"/>
          <w:sz w:val="32"/>
          <w:szCs w:val="32"/>
        </w:rPr>
        <w:t>。</w:t>
      </w:r>
    </w:p>
    <w:p w14:paraId="5E8E9113" w14:textId="1C361C61" w:rsidR="00C3466C" w:rsidRPr="008D7741" w:rsidRDefault="00C3466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伴随诊断试剂阳性判断值的改变将影响临床试验的有效性结果。因此，在</w:t>
      </w:r>
      <w:r w:rsidR="001253B0" w:rsidRPr="008D7741">
        <w:rPr>
          <w:rFonts w:ascii="仿宋_GB2312" w:eastAsia="仿宋_GB2312" w:hAnsi="仿宋_GB2312" w:hint="eastAsia"/>
          <w:sz w:val="32"/>
          <w:szCs w:val="32"/>
        </w:rPr>
        <w:t>药物</w:t>
      </w:r>
      <w:r w:rsidR="001253B0" w:rsidRPr="008D7741">
        <w:rPr>
          <w:rFonts w:ascii="仿宋_GB2312" w:eastAsia="仿宋_GB2312" w:hAnsi="仿宋_GB2312"/>
          <w:sz w:val="32"/>
          <w:szCs w:val="32"/>
        </w:rPr>
        <w:t>临床</w:t>
      </w:r>
      <w:r w:rsidRPr="008D7741">
        <w:rPr>
          <w:rFonts w:ascii="仿宋_GB2312" w:eastAsia="仿宋_GB2312" w:hAnsi="仿宋_GB2312"/>
          <w:sz w:val="32"/>
          <w:szCs w:val="32"/>
        </w:rPr>
        <w:t>试验前</w:t>
      </w:r>
      <w:r w:rsidR="00E1446C" w:rsidRPr="008D7741">
        <w:rPr>
          <w:rFonts w:ascii="仿宋_GB2312" w:eastAsia="仿宋_GB2312" w:hAnsi="仿宋_GB2312" w:hint="eastAsia"/>
          <w:sz w:val="32"/>
          <w:szCs w:val="32"/>
        </w:rPr>
        <w:t>应确定</w:t>
      </w:r>
      <w:r w:rsidR="00E1446C" w:rsidRPr="008D7741">
        <w:rPr>
          <w:rFonts w:ascii="仿宋_GB2312" w:eastAsia="仿宋_GB2312" w:hAnsi="仿宋_GB2312"/>
          <w:sz w:val="32"/>
          <w:szCs w:val="32"/>
        </w:rPr>
        <w:t>试剂的</w:t>
      </w:r>
      <w:r w:rsidRPr="008D7741">
        <w:rPr>
          <w:rFonts w:ascii="仿宋_GB2312" w:eastAsia="仿宋_GB2312" w:hAnsi="仿宋_GB2312"/>
          <w:sz w:val="32"/>
          <w:szCs w:val="32"/>
        </w:rPr>
        <w:t>阳性判断值</w:t>
      </w:r>
      <w:r w:rsidR="00F52CF0" w:rsidRPr="008D7741">
        <w:rPr>
          <w:rFonts w:ascii="仿宋_GB2312" w:eastAsia="仿宋_GB2312" w:hAnsi="仿宋_GB2312" w:hint="eastAsia"/>
          <w:sz w:val="32"/>
          <w:szCs w:val="32"/>
        </w:rPr>
        <w:t>，</w:t>
      </w:r>
      <w:r w:rsidR="00F52CF0" w:rsidRPr="008D7741">
        <w:rPr>
          <w:rFonts w:ascii="仿宋_GB2312" w:eastAsia="仿宋_GB2312" w:hAnsi="仿宋_GB2312"/>
          <w:sz w:val="32"/>
          <w:szCs w:val="32"/>
        </w:rPr>
        <w:t>根据该阳性判断值进行</w:t>
      </w:r>
      <w:r w:rsidR="007B5C88" w:rsidRPr="008D7741">
        <w:rPr>
          <w:rFonts w:ascii="仿宋_GB2312" w:eastAsia="仿宋_GB2312" w:hAnsi="仿宋_GB2312" w:hint="eastAsia"/>
          <w:sz w:val="32"/>
          <w:szCs w:val="32"/>
        </w:rPr>
        <w:t>临床试验</w:t>
      </w:r>
      <w:r w:rsidR="00F52CF0" w:rsidRPr="008D7741">
        <w:rPr>
          <w:rFonts w:ascii="仿宋_GB2312" w:eastAsia="仿宋_GB2312" w:hAnsi="仿宋_GB2312"/>
          <w:sz w:val="32"/>
          <w:szCs w:val="32"/>
        </w:rPr>
        <w:t>，</w:t>
      </w:r>
      <w:r w:rsidR="00A84113" w:rsidRPr="008D7741">
        <w:rPr>
          <w:rFonts w:ascii="仿宋_GB2312" w:eastAsia="仿宋_GB2312" w:hAnsi="仿宋_GB2312"/>
          <w:sz w:val="32"/>
          <w:szCs w:val="32"/>
        </w:rPr>
        <w:t>不</w:t>
      </w:r>
      <w:r w:rsidR="00A84113" w:rsidRPr="008D7741">
        <w:rPr>
          <w:rFonts w:ascii="仿宋_GB2312" w:eastAsia="仿宋_GB2312" w:hAnsi="仿宋_GB2312" w:hint="eastAsia"/>
          <w:sz w:val="32"/>
          <w:szCs w:val="32"/>
        </w:rPr>
        <w:t>可</w:t>
      </w:r>
      <w:r w:rsidR="001253B0" w:rsidRPr="008D7741">
        <w:rPr>
          <w:rFonts w:ascii="仿宋_GB2312" w:eastAsia="仿宋_GB2312" w:hAnsi="仿宋_GB2312" w:hint="eastAsia"/>
          <w:sz w:val="32"/>
          <w:szCs w:val="32"/>
        </w:rPr>
        <w:t>随意</w:t>
      </w:r>
      <w:r w:rsidR="001253B0" w:rsidRPr="008D7741">
        <w:rPr>
          <w:rFonts w:ascii="仿宋_GB2312" w:eastAsia="仿宋_GB2312" w:hAnsi="仿宋_GB2312"/>
          <w:sz w:val="32"/>
          <w:szCs w:val="32"/>
        </w:rPr>
        <w:t>调整</w:t>
      </w:r>
      <w:r w:rsidRPr="008D7741">
        <w:rPr>
          <w:rFonts w:ascii="仿宋_GB2312" w:eastAsia="仿宋_GB2312" w:hAnsi="仿宋_GB2312"/>
          <w:sz w:val="32"/>
          <w:szCs w:val="32"/>
        </w:rPr>
        <w:t>。</w:t>
      </w:r>
      <w:r w:rsidR="001253B0" w:rsidRPr="008D7741">
        <w:rPr>
          <w:rFonts w:ascii="仿宋_GB2312" w:eastAsia="仿宋_GB2312" w:hAnsi="仿宋_GB2312" w:hint="eastAsia"/>
          <w:sz w:val="32"/>
          <w:szCs w:val="32"/>
        </w:rPr>
        <w:t>如</w:t>
      </w:r>
      <w:r w:rsidR="001253B0" w:rsidRPr="008D7741">
        <w:rPr>
          <w:rFonts w:ascii="仿宋_GB2312" w:eastAsia="仿宋_GB2312" w:hAnsi="仿宋_GB2312"/>
          <w:sz w:val="32"/>
          <w:szCs w:val="32"/>
        </w:rPr>
        <w:t>后期</w:t>
      </w:r>
      <w:r w:rsidR="001253B0" w:rsidRPr="008D7741">
        <w:rPr>
          <w:rFonts w:ascii="仿宋_GB2312" w:eastAsia="仿宋_GB2312" w:hAnsi="仿宋_GB2312" w:hint="eastAsia"/>
          <w:sz w:val="32"/>
          <w:szCs w:val="32"/>
        </w:rPr>
        <w:t>通过</w:t>
      </w:r>
      <w:r w:rsidR="001253B0" w:rsidRPr="008D7741">
        <w:rPr>
          <w:rFonts w:ascii="仿宋_GB2312" w:eastAsia="仿宋_GB2312" w:hAnsi="仿宋_GB2312"/>
          <w:sz w:val="32"/>
          <w:szCs w:val="32"/>
        </w:rPr>
        <w:t>临床数据确需调整试剂的阳性判断值，</w:t>
      </w:r>
      <w:r w:rsidR="001253B0" w:rsidRPr="008D7741">
        <w:rPr>
          <w:rFonts w:ascii="仿宋_GB2312" w:eastAsia="仿宋_GB2312" w:hAnsi="仿宋_GB2312" w:hint="eastAsia"/>
          <w:sz w:val="32"/>
          <w:szCs w:val="32"/>
        </w:rPr>
        <w:t>则</w:t>
      </w:r>
      <w:r w:rsidRPr="008D7741">
        <w:rPr>
          <w:rFonts w:ascii="仿宋_GB2312" w:eastAsia="仿宋_GB2312" w:hAnsi="仿宋_GB2312"/>
          <w:sz w:val="32"/>
          <w:szCs w:val="32"/>
        </w:rPr>
        <w:t>需要通过另一项临床试验来</w:t>
      </w:r>
      <w:r w:rsidR="004540E6" w:rsidRPr="008D7741">
        <w:rPr>
          <w:rFonts w:ascii="仿宋_GB2312" w:eastAsia="仿宋_GB2312" w:hAnsi="仿宋_GB2312" w:hint="eastAsia"/>
          <w:sz w:val="32"/>
          <w:szCs w:val="32"/>
        </w:rPr>
        <w:t>确认</w:t>
      </w:r>
      <w:r w:rsidRPr="008D7741">
        <w:rPr>
          <w:rFonts w:ascii="仿宋_GB2312" w:eastAsia="仿宋_GB2312" w:hAnsi="仿宋_GB2312"/>
          <w:sz w:val="32"/>
          <w:szCs w:val="32"/>
        </w:rPr>
        <w:t>新的阳性判断值，以确保阳性结果的偏差可控。</w:t>
      </w:r>
    </w:p>
    <w:p w14:paraId="1E607C24" w14:textId="1D25FAD8" w:rsidR="00C3466C" w:rsidRPr="008D7741" w:rsidRDefault="00F46810"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（二）</w:t>
      </w:r>
      <w:r w:rsidR="00C3466C" w:rsidRPr="008D7741">
        <w:rPr>
          <w:rFonts w:ascii="楷体_GB2312" w:eastAsia="楷体_GB2312" w:hAnsi="仿宋_GB2312"/>
          <w:sz w:val="32"/>
          <w:szCs w:val="32"/>
        </w:rPr>
        <w:t>临床</w:t>
      </w:r>
      <w:r w:rsidR="00321B82" w:rsidRPr="008D7741">
        <w:rPr>
          <w:rFonts w:ascii="楷体_GB2312" w:eastAsia="楷体_GB2312" w:hAnsi="仿宋_GB2312" w:hint="eastAsia"/>
          <w:sz w:val="32"/>
          <w:szCs w:val="32"/>
        </w:rPr>
        <w:t>性能研究</w:t>
      </w:r>
    </w:p>
    <w:p w14:paraId="25F358C7" w14:textId="54E20F43" w:rsidR="00712544" w:rsidRPr="008D7741" w:rsidRDefault="00C3466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伴随诊断试剂</w:t>
      </w:r>
      <w:r w:rsidR="00FC293F" w:rsidRPr="008D7741">
        <w:rPr>
          <w:rFonts w:ascii="仿宋_GB2312" w:eastAsia="仿宋_GB2312" w:hAnsi="仿宋_GB2312" w:hint="eastAsia"/>
          <w:sz w:val="32"/>
          <w:szCs w:val="32"/>
        </w:rPr>
        <w:t>申请人</w:t>
      </w:r>
      <w:r w:rsidRPr="008D7741">
        <w:rPr>
          <w:rFonts w:ascii="仿宋_GB2312" w:eastAsia="仿宋_GB2312" w:hAnsi="仿宋_GB2312"/>
          <w:sz w:val="32"/>
          <w:szCs w:val="32"/>
        </w:rPr>
        <w:t>应对产品的临床</w:t>
      </w:r>
      <w:r w:rsidR="00CA4B3A" w:rsidRPr="008D7741">
        <w:rPr>
          <w:rFonts w:ascii="仿宋_GB2312" w:eastAsia="仿宋_GB2312" w:hAnsi="仿宋_GB2312" w:hint="eastAsia"/>
          <w:sz w:val="32"/>
          <w:szCs w:val="32"/>
        </w:rPr>
        <w:t>性能</w:t>
      </w:r>
      <w:r w:rsidRPr="008D7741">
        <w:rPr>
          <w:rFonts w:ascii="仿宋_GB2312" w:eastAsia="仿宋_GB2312" w:hAnsi="仿宋_GB2312"/>
          <w:sz w:val="32"/>
          <w:szCs w:val="32"/>
        </w:rPr>
        <w:t>进行</w:t>
      </w:r>
      <w:r w:rsidR="00CA4B3A" w:rsidRPr="008D7741">
        <w:rPr>
          <w:rFonts w:ascii="仿宋_GB2312" w:eastAsia="仿宋_GB2312" w:hAnsi="仿宋_GB2312" w:hint="eastAsia"/>
          <w:sz w:val="32"/>
          <w:szCs w:val="32"/>
        </w:rPr>
        <w:t>确认</w:t>
      </w:r>
      <w:r w:rsidRPr="008D7741">
        <w:rPr>
          <w:rFonts w:ascii="仿宋_GB2312" w:eastAsia="仿宋_GB2312" w:hAnsi="仿宋_GB2312"/>
          <w:sz w:val="32"/>
          <w:szCs w:val="32"/>
        </w:rPr>
        <w:t>。建议申请人按照《体外诊断试剂临床试验技术指导原则》的要求，开展完整的临床试验以</w:t>
      </w:r>
      <w:r w:rsidR="002C791B" w:rsidRPr="008D7741">
        <w:rPr>
          <w:rFonts w:ascii="仿宋_GB2312" w:eastAsia="仿宋_GB2312" w:hAnsi="仿宋_GB2312" w:hint="eastAsia"/>
          <w:sz w:val="32"/>
          <w:szCs w:val="32"/>
        </w:rPr>
        <w:t>确认产品临床性能</w:t>
      </w:r>
      <w:r w:rsidRPr="008D7741">
        <w:rPr>
          <w:rFonts w:ascii="仿宋_GB2312" w:eastAsia="仿宋_GB2312" w:hAnsi="仿宋_GB2312"/>
          <w:sz w:val="32"/>
          <w:szCs w:val="32"/>
        </w:rPr>
        <w:t>。临床试验</w:t>
      </w:r>
      <w:r w:rsidR="00712544" w:rsidRPr="008D7741">
        <w:rPr>
          <w:rFonts w:ascii="仿宋_GB2312" w:eastAsia="仿宋_GB2312" w:hAnsi="仿宋_GB2312" w:hint="eastAsia"/>
          <w:sz w:val="32"/>
          <w:szCs w:val="32"/>
        </w:rPr>
        <w:t>设计可参考</w:t>
      </w:r>
      <w:r w:rsidR="00F923D0" w:rsidRPr="008D7741">
        <w:rPr>
          <w:rFonts w:ascii="仿宋_GB2312" w:eastAsia="仿宋_GB2312" w:hAnsi="仿宋_GB2312" w:hint="eastAsia"/>
          <w:sz w:val="32"/>
          <w:szCs w:val="32"/>
        </w:rPr>
        <w:t>非原研</w:t>
      </w:r>
      <w:r w:rsidR="00D55DEA" w:rsidRPr="008D7741">
        <w:rPr>
          <w:rFonts w:ascii="仿宋_GB2312" w:eastAsia="仿宋_GB2312" w:hAnsi="仿宋_GB2312" w:hint="eastAsia"/>
          <w:sz w:val="32"/>
          <w:szCs w:val="32"/>
        </w:rPr>
        <w:t>伴随诊断试剂临床试验</w:t>
      </w:r>
      <w:r w:rsidR="0037308A" w:rsidRPr="008D7741">
        <w:rPr>
          <w:rFonts w:ascii="仿宋_GB2312" w:eastAsia="仿宋_GB2312" w:hAnsi="仿宋_GB2312" w:hint="eastAsia"/>
          <w:sz w:val="32"/>
          <w:szCs w:val="32"/>
        </w:rPr>
        <w:t>相关要求</w:t>
      </w:r>
      <w:r w:rsidR="00D55DEA" w:rsidRPr="008D7741">
        <w:rPr>
          <w:rFonts w:ascii="仿宋_GB2312" w:eastAsia="仿宋_GB2312" w:hAnsi="仿宋_GB2312" w:hint="eastAsia"/>
          <w:sz w:val="32"/>
          <w:szCs w:val="32"/>
        </w:rPr>
        <w:t>中关于伴随诊断试剂临床性能研究的要求。</w:t>
      </w:r>
    </w:p>
    <w:p w14:paraId="76873CAE" w14:textId="00DD4C27" w:rsidR="00C3466C" w:rsidRPr="008D7741" w:rsidRDefault="00C3466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如相关伴随诊断试剂无同类产品上市，临床试验</w:t>
      </w:r>
      <w:r w:rsidR="00EF0ED2" w:rsidRPr="008D7741">
        <w:rPr>
          <w:rFonts w:ascii="仿宋_GB2312" w:eastAsia="仿宋_GB2312" w:hAnsi="仿宋_GB2312" w:hint="eastAsia"/>
          <w:sz w:val="32"/>
          <w:szCs w:val="32"/>
        </w:rPr>
        <w:t>确认</w:t>
      </w:r>
      <w:r w:rsidRPr="008D7741">
        <w:rPr>
          <w:rFonts w:ascii="仿宋_GB2312" w:eastAsia="仿宋_GB2312" w:hAnsi="仿宋_GB2312"/>
          <w:sz w:val="32"/>
          <w:szCs w:val="32"/>
        </w:rPr>
        <w:t>产品临床</w:t>
      </w:r>
      <w:r w:rsidR="004D1078" w:rsidRPr="008D7741">
        <w:rPr>
          <w:rFonts w:ascii="仿宋_GB2312" w:eastAsia="仿宋_GB2312" w:hAnsi="仿宋_GB2312" w:hint="eastAsia"/>
          <w:sz w:val="32"/>
          <w:szCs w:val="32"/>
        </w:rPr>
        <w:t>检测性能</w:t>
      </w:r>
      <w:r w:rsidRPr="008D7741">
        <w:rPr>
          <w:rFonts w:ascii="仿宋_GB2312" w:eastAsia="仿宋_GB2312" w:hAnsi="仿宋_GB2312"/>
          <w:sz w:val="32"/>
          <w:szCs w:val="32"/>
        </w:rPr>
        <w:t>存在困难，且产品在检测过程中试验操作及结果判断较为复杂，容易受到不同</w:t>
      </w:r>
      <w:r w:rsidR="00AC294A" w:rsidRPr="008D7741">
        <w:rPr>
          <w:rFonts w:ascii="仿宋_GB2312" w:eastAsia="仿宋_GB2312" w:hAnsi="仿宋_GB2312" w:hint="eastAsia"/>
          <w:sz w:val="32"/>
          <w:szCs w:val="32"/>
        </w:rPr>
        <w:t>操作</w:t>
      </w:r>
      <w:r w:rsidR="00AC294A" w:rsidRPr="008D7741">
        <w:rPr>
          <w:rFonts w:ascii="仿宋_GB2312" w:eastAsia="仿宋_GB2312" w:hAnsi="仿宋_GB2312"/>
          <w:sz w:val="32"/>
          <w:szCs w:val="32"/>
        </w:rPr>
        <w:t>人员、不同</w:t>
      </w:r>
      <w:r w:rsidRPr="008D7741">
        <w:rPr>
          <w:rFonts w:ascii="仿宋_GB2312" w:eastAsia="仿宋_GB2312" w:hAnsi="仿宋_GB2312"/>
          <w:sz w:val="32"/>
          <w:szCs w:val="32"/>
        </w:rPr>
        <w:t>研究机构影响的情况下，建议申请人针对申报产品开展</w:t>
      </w:r>
      <w:r w:rsidR="008765FB" w:rsidRPr="008D7741">
        <w:rPr>
          <w:rFonts w:ascii="仿宋_GB2312" w:eastAsia="仿宋_GB2312" w:hAnsi="仿宋_GB2312"/>
          <w:sz w:val="32"/>
          <w:szCs w:val="32"/>
        </w:rPr>
        <w:t>环比试验</w:t>
      </w:r>
      <w:r w:rsidR="008765FB" w:rsidRPr="008D7741">
        <w:rPr>
          <w:rFonts w:ascii="仿宋_GB2312" w:eastAsia="仿宋_GB2312" w:hAnsi="仿宋_GB2312" w:hint="eastAsia"/>
          <w:sz w:val="32"/>
          <w:szCs w:val="32"/>
        </w:rPr>
        <w:t>及</w:t>
      </w:r>
      <w:r w:rsidRPr="008D7741">
        <w:rPr>
          <w:rFonts w:ascii="仿宋_GB2312" w:eastAsia="仿宋_GB2312" w:hAnsi="仿宋_GB2312"/>
          <w:sz w:val="32"/>
          <w:szCs w:val="32"/>
        </w:rPr>
        <w:t>外部重现性研究，</w:t>
      </w:r>
      <w:r w:rsidR="00421384" w:rsidRPr="008D7741">
        <w:rPr>
          <w:rFonts w:ascii="仿宋_GB2312" w:eastAsia="仿宋_GB2312" w:hAnsi="仿宋_GB2312"/>
          <w:sz w:val="32"/>
          <w:szCs w:val="32"/>
        </w:rPr>
        <w:t>证明申报产品在不同</w:t>
      </w:r>
      <w:r w:rsidR="00421384" w:rsidRPr="008D7741">
        <w:rPr>
          <w:rFonts w:ascii="仿宋_GB2312" w:eastAsia="仿宋_GB2312" w:hAnsi="仿宋_GB2312" w:hint="eastAsia"/>
          <w:sz w:val="32"/>
          <w:szCs w:val="32"/>
        </w:rPr>
        <w:t>检测条件下</w:t>
      </w:r>
      <w:r w:rsidR="00421384" w:rsidRPr="008D7741">
        <w:rPr>
          <w:rFonts w:ascii="仿宋_GB2312" w:eastAsia="仿宋_GB2312" w:hAnsi="仿宋_GB2312"/>
          <w:sz w:val="32"/>
          <w:szCs w:val="32"/>
        </w:rPr>
        <w:t>检测结果的一致性</w:t>
      </w:r>
      <w:r w:rsidRPr="008D7741">
        <w:rPr>
          <w:rFonts w:ascii="仿宋_GB2312" w:eastAsia="仿宋_GB2312" w:hAnsi="仿宋_GB2312"/>
          <w:sz w:val="32"/>
          <w:szCs w:val="32"/>
        </w:rPr>
        <w:t>。</w:t>
      </w:r>
    </w:p>
    <w:p w14:paraId="6C704728" w14:textId="564C6DE6" w:rsidR="00C3466C" w:rsidRPr="008D7741" w:rsidRDefault="00146A07"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（三）</w:t>
      </w:r>
      <w:r w:rsidR="00C3466C" w:rsidRPr="008D7741">
        <w:rPr>
          <w:rFonts w:ascii="楷体_GB2312" w:eastAsia="楷体_GB2312" w:hAnsi="仿宋_GB2312"/>
          <w:sz w:val="32"/>
          <w:szCs w:val="32"/>
        </w:rPr>
        <w:t>使用已上市产品作为伴随诊断试剂</w:t>
      </w:r>
    </w:p>
    <w:p w14:paraId="2A66C3AB" w14:textId="7049877F" w:rsidR="00C3466C" w:rsidRPr="008D7741" w:rsidRDefault="00C3466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抗肿瘤药物（</w:t>
      </w:r>
      <w:r w:rsidR="009A7CDE" w:rsidRPr="008D7741">
        <w:rPr>
          <w:rFonts w:ascii="仿宋_GB2312" w:eastAsia="仿宋_GB2312" w:hAnsi="仿宋_GB2312" w:hint="eastAsia"/>
          <w:sz w:val="32"/>
          <w:szCs w:val="32"/>
        </w:rPr>
        <w:t>如：</w:t>
      </w:r>
      <w:r w:rsidRPr="008D7741">
        <w:rPr>
          <w:rFonts w:ascii="仿宋_GB2312" w:eastAsia="仿宋_GB2312" w:hAnsi="仿宋_GB2312"/>
          <w:sz w:val="32"/>
          <w:szCs w:val="32"/>
        </w:rPr>
        <w:t>仿制药等）可</w:t>
      </w:r>
      <w:r w:rsidR="00D25701" w:rsidRPr="008D7741">
        <w:rPr>
          <w:rFonts w:ascii="仿宋_GB2312" w:eastAsia="仿宋_GB2312" w:hAnsi="仿宋_GB2312" w:hint="eastAsia"/>
          <w:sz w:val="32"/>
          <w:szCs w:val="32"/>
        </w:rPr>
        <w:t>选择</w:t>
      </w:r>
      <w:r w:rsidRPr="008D7741">
        <w:rPr>
          <w:rFonts w:ascii="仿宋_GB2312" w:eastAsia="仿宋_GB2312" w:hAnsi="仿宋_GB2312"/>
          <w:sz w:val="32"/>
          <w:szCs w:val="32"/>
        </w:rPr>
        <w:t>境内已上市的试剂</w:t>
      </w:r>
      <w:r w:rsidR="00AB57AE" w:rsidRPr="008D7741">
        <w:rPr>
          <w:rFonts w:ascii="仿宋_GB2312" w:eastAsia="仿宋_GB2312" w:hAnsi="仿宋_GB2312" w:hint="eastAsia"/>
          <w:sz w:val="32"/>
          <w:szCs w:val="32"/>
        </w:rPr>
        <w:t>作为新药</w:t>
      </w:r>
      <w:r w:rsidR="00AB57AE" w:rsidRPr="008D7741">
        <w:rPr>
          <w:rFonts w:ascii="仿宋_GB2312" w:eastAsia="仿宋_GB2312" w:hAnsi="仿宋_GB2312"/>
          <w:sz w:val="32"/>
          <w:szCs w:val="32"/>
        </w:rPr>
        <w:t>的伴随诊断试剂</w:t>
      </w:r>
      <w:r w:rsidRPr="008D7741">
        <w:rPr>
          <w:rFonts w:ascii="仿宋_GB2312" w:eastAsia="仿宋_GB2312" w:hAnsi="仿宋_GB2312"/>
          <w:sz w:val="32"/>
          <w:szCs w:val="32"/>
        </w:rPr>
        <w:t>开展临床试验。选择的境内已上市伴</w:t>
      </w:r>
      <w:r w:rsidRPr="008D7741">
        <w:rPr>
          <w:rFonts w:ascii="仿宋_GB2312" w:eastAsia="仿宋_GB2312" w:hAnsi="仿宋_GB2312"/>
          <w:sz w:val="32"/>
          <w:szCs w:val="32"/>
        </w:rPr>
        <w:lastRenderedPageBreak/>
        <w:t>随诊断试剂的预期用途应为伴随诊断，其适用人群、肿瘤类型、样本类型</w:t>
      </w:r>
      <w:r w:rsidR="007A5DDC" w:rsidRPr="008D7741">
        <w:rPr>
          <w:rFonts w:ascii="仿宋_GB2312" w:eastAsia="仿宋_GB2312" w:hAnsi="仿宋_GB2312" w:hint="eastAsia"/>
          <w:sz w:val="32"/>
          <w:szCs w:val="32"/>
        </w:rPr>
        <w:t>、检测目标物质</w:t>
      </w:r>
      <w:r w:rsidRPr="008D7741">
        <w:rPr>
          <w:rFonts w:ascii="仿宋_GB2312" w:eastAsia="仿宋_GB2312" w:hAnsi="仿宋_GB2312"/>
          <w:sz w:val="32"/>
          <w:szCs w:val="32"/>
        </w:rPr>
        <w:t>等</w:t>
      </w:r>
      <w:r w:rsidR="00FD617B" w:rsidRPr="008D7741">
        <w:rPr>
          <w:rFonts w:ascii="仿宋_GB2312" w:eastAsia="仿宋_GB2312" w:hAnsi="仿宋_GB2312" w:hint="eastAsia"/>
          <w:sz w:val="32"/>
          <w:szCs w:val="32"/>
        </w:rPr>
        <w:t>应</w:t>
      </w:r>
      <w:r w:rsidRPr="008D7741">
        <w:rPr>
          <w:rFonts w:ascii="仿宋_GB2312" w:eastAsia="仿宋_GB2312" w:hAnsi="仿宋_GB2312"/>
          <w:sz w:val="32"/>
          <w:szCs w:val="32"/>
        </w:rPr>
        <w:t>能够满足同步研发临床试验的要求。临床试验采用境内已上市的产品，</w:t>
      </w:r>
      <w:r w:rsidR="00847EE2" w:rsidRPr="008D7741">
        <w:rPr>
          <w:rFonts w:ascii="仿宋_GB2312" w:eastAsia="仿宋_GB2312" w:hAnsi="仿宋_GB2312" w:hint="eastAsia"/>
          <w:sz w:val="32"/>
          <w:szCs w:val="32"/>
        </w:rPr>
        <w:t>在</w:t>
      </w:r>
      <w:r w:rsidR="00847EE2" w:rsidRPr="008D7741">
        <w:rPr>
          <w:rFonts w:ascii="仿宋_GB2312" w:eastAsia="仿宋_GB2312" w:hAnsi="仿宋_GB2312"/>
          <w:sz w:val="32"/>
          <w:szCs w:val="32"/>
        </w:rPr>
        <w:t>产品阳性判断</w:t>
      </w:r>
      <w:r w:rsidR="002245A2" w:rsidRPr="008D7741">
        <w:rPr>
          <w:rFonts w:ascii="仿宋_GB2312" w:eastAsia="仿宋_GB2312" w:hAnsi="仿宋_GB2312" w:hint="eastAsia"/>
          <w:sz w:val="32"/>
          <w:szCs w:val="32"/>
        </w:rPr>
        <w:t>标准</w:t>
      </w:r>
      <w:r w:rsidR="00847EE2" w:rsidRPr="008D7741">
        <w:rPr>
          <w:rFonts w:ascii="仿宋_GB2312" w:eastAsia="仿宋_GB2312" w:hAnsi="仿宋_GB2312"/>
          <w:sz w:val="32"/>
          <w:szCs w:val="32"/>
        </w:rPr>
        <w:t>等不发生变化的情况下，</w:t>
      </w:r>
      <w:r w:rsidRPr="008D7741">
        <w:rPr>
          <w:rFonts w:ascii="仿宋_GB2312" w:eastAsia="仿宋_GB2312" w:hAnsi="仿宋_GB2312"/>
          <w:sz w:val="32"/>
          <w:szCs w:val="32"/>
        </w:rPr>
        <w:t>开展临床试验之前可</w:t>
      </w:r>
      <w:r w:rsidR="00AB421A" w:rsidRPr="008D7741">
        <w:rPr>
          <w:rFonts w:ascii="仿宋_GB2312" w:eastAsia="仿宋_GB2312" w:hAnsi="仿宋_GB2312" w:hint="eastAsia"/>
          <w:sz w:val="32"/>
          <w:szCs w:val="32"/>
        </w:rPr>
        <w:t>不再进行</w:t>
      </w:r>
      <w:r w:rsidRPr="008D7741">
        <w:rPr>
          <w:rFonts w:ascii="仿宋_GB2312" w:eastAsia="仿宋_GB2312" w:hAnsi="仿宋_GB2312"/>
          <w:sz w:val="32"/>
          <w:szCs w:val="32"/>
        </w:rPr>
        <w:t>产品性能研究、阳性判断值研究、临床性能等研究</w:t>
      </w:r>
      <w:r w:rsidR="004B1A05" w:rsidRPr="008D7741">
        <w:rPr>
          <w:rFonts w:ascii="仿宋_GB2312" w:eastAsia="仿宋_GB2312" w:hAnsi="仿宋_GB2312" w:hint="eastAsia"/>
          <w:sz w:val="32"/>
          <w:szCs w:val="32"/>
        </w:rPr>
        <w:t>。已上市</w:t>
      </w:r>
      <w:r w:rsidR="004B1A05" w:rsidRPr="008D7741">
        <w:rPr>
          <w:rFonts w:ascii="仿宋_GB2312" w:eastAsia="仿宋_GB2312" w:hAnsi="仿宋_GB2312"/>
          <w:sz w:val="32"/>
          <w:szCs w:val="32"/>
        </w:rPr>
        <w:t>产品</w:t>
      </w:r>
      <w:r w:rsidR="004B1A05" w:rsidRPr="008D7741">
        <w:rPr>
          <w:rFonts w:ascii="仿宋_GB2312" w:eastAsia="仿宋_GB2312" w:hAnsi="仿宋_GB2312" w:hint="eastAsia"/>
          <w:sz w:val="32"/>
          <w:szCs w:val="32"/>
        </w:rPr>
        <w:t>可</w:t>
      </w:r>
      <w:r w:rsidR="004B1A05" w:rsidRPr="008D7741">
        <w:rPr>
          <w:rFonts w:ascii="仿宋_GB2312" w:eastAsia="仿宋_GB2312" w:hAnsi="仿宋_GB2312"/>
          <w:sz w:val="32"/>
          <w:szCs w:val="32"/>
        </w:rPr>
        <w:t>通过变更注册增加</w:t>
      </w:r>
      <w:r w:rsidR="004B1A05" w:rsidRPr="008D7741">
        <w:rPr>
          <w:rFonts w:ascii="仿宋_GB2312" w:eastAsia="仿宋_GB2312" w:hAnsi="仿宋_GB2312" w:hint="eastAsia"/>
          <w:sz w:val="32"/>
          <w:szCs w:val="32"/>
        </w:rPr>
        <w:t>药物</w:t>
      </w:r>
      <w:r w:rsidR="004B1A05" w:rsidRPr="008D7741">
        <w:rPr>
          <w:rFonts w:ascii="仿宋_GB2312" w:eastAsia="仿宋_GB2312" w:hAnsi="仿宋_GB2312"/>
          <w:sz w:val="32"/>
          <w:szCs w:val="32"/>
        </w:rPr>
        <w:t>伴随诊断的预期用途</w:t>
      </w:r>
      <w:r w:rsidR="008738FD" w:rsidRPr="008D7741">
        <w:rPr>
          <w:rFonts w:ascii="仿宋_GB2312" w:eastAsia="仿宋_GB2312" w:hAnsi="仿宋_GB2312" w:hint="eastAsia"/>
          <w:sz w:val="32"/>
          <w:szCs w:val="32"/>
        </w:rPr>
        <w:t>。</w:t>
      </w:r>
      <w:r w:rsidRPr="008D7741">
        <w:rPr>
          <w:rFonts w:ascii="仿宋_GB2312" w:eastAsia="仿宋_GB2312" w:hAnsi="仿宋_GB2312"/>
          <w:sz w:val="32"/>
          <w:szCs w:val="32"/>
        </w:rPr>
        <w:t>同步开展的临床试验可以支持相关药物上市申请及伴随诊断试剂</w:t>
      </w:r>
      <w:r w:rsidR="009C3E22" w:rsidRPr="008D7741">
        <w:rPr>
          <w:rFonts w:ascii="仿宋_GB2312" w:eastAsia="仿宋_GB2312" w:hAnsi="仿宋_GB2312" w:hint="eastAsia"/>
          <w:sz w:val="32"/>
          <w:szCs w:val="32"/>
        </w:rPr>
        <w:t>预期用途</w:t>
      </w:r>
      <w:r w:rsidR="009C3E22" w:rsidRPr="008D7741">
        <w:rPr>
          <w:rFonts w:ascii="仿宋_GB2312" w:eastAsia="仿宋_GB2312" w:hAnsi="仿宋_GB2312"/>
          <w:sz w:val="32"/>
          <w:szCs w:val="32"/>
        </w:rPr>
        <w:t>的</w:t>
      </w:r>
      <w:r w:rsidRPr="008D7741">
        <w:rPr>
          <w:rFonts w:ascii="仿宋_GB2312" w:eastAsia="仿宋_GB2312" w:hAnsi="仿宋_GB2312"/>
          <w:sz w:val="32"/>
          <w:szCs w:val="32"/>
        </w:rPr>
        <w:t>变更申请。</w:t>
      </w:r>
    </w:p>
    <w:p w14:paraId="07BD127F" w14:textId="06C1747C" w:rsidR="00E41E35" w:rsidRPr="008D7741" w:rsidRDefault="006158C4"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五、同步研发临床试验</w:t>
      </w:r>
    </w:p>
    <w:p w14:paraId="3C2F5100" w14:textId="2AAFD7D6"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伴随诊断产品与抗肿瘤药物同步开发的临床试验，可为药物安全有效及伴随诊断产品的临床意义提供核心证据。该研究应为抗肿瘤药物安全有效的确证研究，一般为药物的III期或II期临床试验。此类试验通常以抗肿瘤药物有效性为主要目的，同时确认伴随诊断产品的疗效预测作用。药物临床试验过程中伴随诊断试剂的作用，包括作为药物临床试验过程中入组人群的筛选方法和作为药物临床试验过程中的生物标志物分层分析等。</w:t>
      </w:r>
    </w:p>
    <w:p w14:paraId="7E434749" w14:textId="4D16AE50" w:rsidR="00813E7C" w:rsidRPr="008D7741" w:rsidRDefault="00346E26" w:rsidP="008338D5">
      <w:pPr>
        <w:spacing w:line="520" w:lineRule="exact"/>
        <w:ind w:firstLine="560"/>
        <w:rPr>
          <w:rFonts w:ascii="楷体_GB2312" w:eastAsia="楷体_GB2312" w:hAnsi="仿宋_GB2312"/>
          <w:sz w:val="32"/>
          <w:szCs w:val="32"/>
        </w:rPr>
      </w:pPr>
      <w:r w:rsidRPr="008D7741">
        <w:rPr>
          <w:rFonts w:ascii="仿宋_GB2312" w:eastAsia="仿宋_GB2312" w:hAnsi="仿宋_GB2312" w:hint="eastAsia"/>
          <w:sz w:val="32"/>
          <w:szCs w:val="32"/>
        </w:rPr>
        <w:t xml:space="preserve"> </w:t>
      </w:r>
      <w:r w:rsidRPr="008D7741">
        <w:rPr>
          <w:rFonts w:ascii="楷体_GB2312" w:eastAsia="楷体_GB2312" w:hAnsi="仿宋_GB2312" w:hint="eastAsia"/>
          <w:sz w:val="32"/>
          <w:szCs w:val="32"/>
        </w:rPr>
        <w:t>（一）</w:t>
      </w:r>
      <w:r w:rsidR="00813E7C" w:rsidRPr="008D7741">
        <w:rPr>
          <w:rFonts w:ascii="楷体_GB2312" w:eastAsia="楷体_GB2312" w:hAnsi="仿宋_GB2312" w:hint="eastAsia"/>
          <w:sz w:val="32"/>
          <w:szCs w:val="32"/>
        </w:rPr>
        <w:t>临床试验设计</w:t>
      </w:r>
    </w:p>
    <w:p w14:paraId="7612B700"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抗肿瘤药物的临床试验设计首先需参考国家药监局发布的《抗肿瘤药物临床试验技术指导原则》。合理的临床试验设计可确认具有伴随诊断试剂的新药的安全性与有效性，通常为随机对照设计，特殊情况下可进行单臂设计的临床试验，还有其他诸如篮式设计、伞式设计等新型研究设计。</w:t>
      </w:r>
    </w:p>
    <w:p w14:paraId="47036207" w14:textId="0B90009B" w:rsidR="00813E7C" w:rsidRPr="008D7741" w:rsidRDefault="0012043C" w:rsidP="008338D5">
      <w:pPr>
        <w:spacing w:line="520" w:lineRule="exact"/>
        <w:ind w:firstLine="560"/>
        <w:rPr>
          <w:rFonts w:ascii="仿宋_GB2312" w:eastAsia="仿宋_GB2312" w:hAnsi="仿宋_GB2312"/>
          <w:sz w:val="32"/>
          <w:szCs w:val="32"/>
        </w:rPr>
      </w:pPr>
      <w:r>
        <w:rPr>
          <w:rFonts w:ascii="仿宋_GB2312" w:eastAsia="仿宋_GB2312" w:hAnsi="仿宋_GB2312" w:hint="eastAsia"/>
          <w:sz w:val="32"/>
          <w:szCs w:val="32"/>
        </w:rPr>
        <w:t>1.</w:t>
      </w:r>
      <w:r w:rsidR="00813E7C" w:rsidRPr="008D7741">
        <w:rPr>
          <w:rFonts w:ascii="仿宋_GB2312" w:eastAsia="仿宋_GB2312" w:hAnsi="仿宋_GB2312" w:hint="eastAsia"/>
          <w:sz w:val="32"/>
          <w:szCs w:val="32"/>
        </w:rPr>
        <w:t>随机对照试验</w:t>
      </w:r>
    </w:p>
    <w:p w14:paraId="67D47717" w14:textId="578266A8" w:rsidR="00813E7C" w:rsidRPr="008D7741" w:rsidRDefault="0012043C" w:rsidP="008338D5">
      <w:pPr>
        <w:spacing w:line="520" w:lineRule="exact"/>
        <w:ind w:firstLine="560"/>
        <w:rPr>
          <w:rFonts w:ascii="仿宋_GB2312" w:eastAsia="仿宋_GB2312" w:hAnsi="仿宋_GB2312"/>
          <w:sz w:val="32"/>
          <w:szCs w:val="32"/>
        </w:rPr>
      </w:pPr>
      <w:r>
        <w:rPr>
          <w:rFonts w:ascii="仿宋_GB2312" w:eastAsia="仿宋_GB2312" w:hAnsi="仿宋_GB2312" w:hint="eastAsia"/>
          <w:sz w:val="32"/>
          <w:szCs w:val="32"/>
        </w:rPr>
        <w:t>1</w:t>
      </w:r>
      <w:r>
        <w:rPr>
          <w:rFonts w:ascii="仿宋_GB2312" w:eastAsia="仿宋_GB2312" w:hAnsi="仿宋_GB2312"/>
          <w:sz w:val="32"/>
          <w:szCs w:val="32"/>
        </w:rPr>
        <w:t>.1</w:t>
      </w:r>
      <w:r w:rsidR="00813E7C" w:rsidRPr="008D7741">
        <w:rPr>
          <w:rFonts w:ascii="仿宋_GB2312" w:eastAsia="仿宋_GB2312" w:hAnsi="仿宋_GB2312" w:hint="eastAsia"/>
          <w:sz w:val="32"/>
          <w:szCs w:val="32"/>
        </w:rPr>
        <w:t>富集人群的随机对照研究</w:t>
      </w:r>
    </w:p>
    <w:p w14:paraId="5CE9914F"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lastRenderedPageBreak/>
        <w:t>在伴随诊断试剂与抗肿瘤药物同步开展的临床试验中，依据伴随诊断试剂进行的富集设计的临床试验一般在受试者入组时，依赖于伴随诊断试剂的检测结果，符合某一生物标志物状态的人群入组至临床试验中，针对此部分人群开展临床研究。</w:t>
      </w:r>
    </w:p>
    <w:p w14:paraId="07786961"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富集设计的临床试验中，抗肿瘤药物疗效与伴随诊断试剂的临床意义直接相关，抗肿瘤药物疗效能够满足临床要求，则伴随诊断试剂临床意义明确。</w:t>
      </w:r>
    </w:p>
    <w:p w14:paraId="316F745F" w14:textId="3D3CE01C" w:rsidR="00813E7C" w:rsidRPr="008D7741" w:rsidRDefault="0012043C" w:rsidP="008338D5">
      <w:pPr>
        <w:spacing w:line="520" w:lineRule="exact"/>
        <w:ind w:firstLine="560"/>
        <w:rPr>
          <w:rFonts w:ascii="仿宋_GB2312" w:eastAsia="仿宋_GB2312" w:hAnsi="仿宋_GB2312"/>
          <w:sz w:val="32"/>
          <w:szCs w:val="32"/>
        </w:rPr>
      </w:pPr>
      <w:r>
        <w:rPr>
          <w:rFonts w:ascii="仿宋_GB2312" w:eastAsia="仿宋_GB2312" w:hAnsi="仿宋_GB2312" w:hint="eastAsia"/>
          <w:sz w:val="32"/>
          <w:szCs w:val="32"/>
        </w:rPr>
        <w:t>1</w:t>
      </w:r>
      <w:r>
        <w:rPr>
          <w:rFonts w:ascii="仿宋_GB2312" w:eastAsia="仿宋_GB2312" w:hAnsi="仿宋_GB2312"/>
          <w:sz w:val="32"/>
          <w:szCs w:val="32"/>
        </w:rPr>
        <w:t>.2</w:t>
      </w:r>
      <w:r w:rsidR="00813E7C" w:rsidRPr="008D7741">
        <w:rPr>
          <w:rFonts w:ascii="仿宋_GB2312" w:eastAsia="仿宋_GB2312" w:hAnsi="仿宋_GB2312" w:hint="eastAsia"/>
          <w:sz w:val="32"/>
          <w:szCs w:val="32"/>
        </w:rPr>
        <w:t>非富集人群的随机对照研究</w:t>
      </w:r>
    </w:p>
    <w:p w14:paraId="1BD03AF4"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在抗肿瘤药物临床试验设计过程中，如同步开发的伴随诊断试剂所检测生物标志物为前期已有充分的基础研究数据支持，但尚未经临床验证的生物标志物，由于不能确定该生物标志物与临床结果的相关性，通常应采用非标志物富集人群的临床试验。该临床试验在进行病例入组时，不依赖伴随诊断试剂进行病例的筛选，对于某一适应症的人群全部入组，同时，在临床试验中采用伴随诊断试剂根据生物标志物的状态进行分层分析。</w:t>
      </w:r>
    </w:p>
    <w:p w14:paraId="1E725F56"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在抗肿瘤药物疗效及伴随诊断临床意义评估时，应考虑试验组与对照组药效差异及试验组标志物阳性人群与标志物阴性人群药效差异。如基于事先良好的设计，研究有足够把握度证实生物标志物阳性人群能够从新药治疗中获益显著，则抗肿瘤药物适应症为此人群，同时，该临床试验亦能够确证伴随诊断的临床意义。</w:t>
      </w:r>
    </w:p>
    <w:p w14:paraId="24C01EAA" w14:textId="40A5B300" w:rsidR="00813E7C" w:rsidRPr="008D7741" w:rsidRDefault="0012043C" w:rsidP="008338D5">
      <w:pPr>
        <w:spacing w:line="520" w:lineRule="exact"/>
        <w:ind w:firstLine="560"/>
        <w:rPr>
          <w:rFonts w:ascii="仿宋_GB2312" w:eastAsia="仿宋_GB2312" w:hAnsi="仿宋_GB2312"/>
          <w:sz w:val="32"/>
          <w:szCs w:val="32"/>
        </w:rPr>
      </w:pPr>
      <w:r>
        <w:rPr>
          <w:rFonts w:ascii="仿宋_GB2312" w:eastAsia="仿宋_GB2312" w:hAnsi="仿宋_GB2312" w:hint="eastAsia"/>
          <w:sz w:val="32"/>
          <w:szCs w:val="32"/>
        </w:rPr>
        <w:t>2</w:t>
      </w:r>
      <w:r w:rsidR="00813E7C" w:rsidRPr="008D7741">
        <w:rPr>
          <w:rFonts w:ascii="仿宋_GB2312" w:eastAsia="仿宋_GB2312" w:hAnsi="仿宋_GB2312" w:hint="eastAsia"/>
          <w:sz w:val="32"/>
          <w:szCs w:val="32"/>
        </w:rPr>
        <w:t>.单臂试验（Single Arm Trial，SAT）</w:t>
      </w:r>
    </w:p>
    <w:p w14:paraId="796530FA"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对于生物标志物阳性且无标准治疗或者罕见基因突变且相关药物疗效已经明确的晚期肿瘤患者，只有新药单药显示</w:t>
      </w:r>
      <w:r w:rsidRPr="008D7741">
        <w:rPr>
          <w:rFonts w:ascii="仿宋_GB2312" w:eastAsia="仿宋_GB2312" w:hAnsi="仿宋_GB2312" w:hint="eastAsia"/>
          <w:sz w:val="32"/>
          <w:szCs w:val="32"/>
        </w:rPr>
        <w:lastRenderedPageBreak/>
        <w:t>出了突破性的客观缓解率（ORR）和持久的缓解持续时间（DOR），才可以考虑以SAT作为关键注册临床试验，此时应选择独立评审委员会（IRC）评价的ORR作为主要研究终点并结合DOR、无进展生存期（PFS）和1年总生存期（OS）率等综合评价其临床获益。具体是否能够以单臂试验开展关键临床试验，申请人应参考已发布的《单臂试验支持上市的抗肿瘤药进入关键试验前临床方面沟通交流技术指导原则》，充分评估前期研究数据，并且与技术审评部门积极沟通交流。单臂研究通常为附条件批准，后期的确证性试验一般建议在同一线或前一线的患者人群中采用随机对照研究设计。</w:t>
      </w:r>
    </w:p>
    <w:p w14:paraId="3A14E321"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在单臂试验作为抗肿瘤药物上市前关键性临床研究的情况下，伴随诊断试剂亦可考虑基于有限的病例数量基本认可其临床意义，进行附条件批准，待抗肿瘤药物上市后依据产品注册证中要求的确证性临床试验完成后，伴随诊断试剂注册人将该部分上市后资料在产品延续注册时递交，进一步确认其临床意义。如抗肿瘤药</w:t>
      </w:r>
      <w:proofErr w:type="gramStart"/>
      <w:r w:rsidRPr="008D7741">
        <w:rPr>
          <w:rFonts w:ascii="仿宋_GB2312" w:eastAsia="仿宋_GB2312" w:hAnsi="仿宋_GB2312" w:hint="eastAsia"/>
          <w:sz w:val="32"/>
          <w:szCs w:val="32"/>
        </w:rPr>
        <w:t>物上市</w:t>
      </w:r>
      <w:proofErr w:type="gramEnd"/>
      <w:r w:rsidRPr="008D7741">
        <w:rPr>
          <w:rFonts w:ascii="仿宋_GB2312" w:eastAsia="仿宋_GB2312" w:hAnsi="仿宋_GB2312" w:hint="eastAsia"/>
          <w:sz w:val="32"/>
          <w:szCs w:val="32"/>
        </w:rPr>
        <w:t>后确证性临床试验涉及药物适应症变更的，伴随诊断试剂注册人应适时提交变更申请，同时，提供支持该变更的临床试验资料。</w:t>
      </w:r>
    </w:p>
    <w:p w14:paraId="4E5A29A7" w14:textId="204DA07A"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3</w:t>
      </w:r>
      <w:r w:rsidR="0012043C">
        <w:rPr>
          <w:rFonts w:ascii="仿宋_GB2312" w:eastAsia="仿宋_GB2312" w:hAnsi="仿宋_GB2312" w:hint="eastAsia"/>
          <w:sz w:val="32"/>
          <w:szCs w:val="32"/>
        </w:rPr>
        <w:t>．</w:t>
      </w:r>
      <w:r w:rsidRPr="008D7741">
        <w:rPr>
          <w:rFonts w:ascii="仿宋_GB2312" w:eastAsia="仿宋_GB2312" w:hAnsi="仿宋_GB2312" w:hint="eastAsia"/>
          <w:sz w:val="32"/>
          <w:szCs w:val="32"/>
        </w:rPr>
        <w:t xml:space="preserve">其他新型研究设计 </w:t>
      </w:r>
    </w:p>
    <w:p w14:paraId="73FCBC23" w14:textId="5D5116E2"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随着肿瘤发生发展的分子机制研究的深入，肿瘤的精准诊断与靶</w:t>
      </w:r>
      <w:proofErr w:type="gramStart"/>
      <w:r w:rsidRPr="008D7741">
        <w:rPr>
          <w:rFonts w:ascii="仿宋_GB2312" w:eastAsia="仿宋_GB2312" w:hAnsi="仿宋_GB2312" w:hint="eastAsia"/>
          <w:sz w:val="32"/>
          <w:szCs w:val="32"/>
        </w:rPr>
        <w:t>向治疗</w:t>
      </w:r>
      <w:proofErr w:type="gramEnd"/>
      <w:r w:rsidRPr="008D7741">
        <w:rPr>
          <w:rFonts w:ascii="仿宋_GB2312" w:eastAsia="仿宋_GB2312" w:hAnsi="仿宋_GB2312" w:hint="eastAsia"/>
          <w:sz w:val="32"/>
          <w:szCs w:val="32"/>
        </w:rPr>
        <w:t>已成为肿瘤治疗的重要手段。在肿瘤分子诊断过程中，一种肿瘤可能有多种分子分型或携带不同的突变基因，同时，不同的肿瘤可能携带相同的突变基</w:t>
      </w:r>
      <w:r w:rsidR="00F933B9" w:rsidRPr="008D7741">
        <w:rPr>
          <w:rFonts w:ascii="仿宋_GB2312" w:eastAsia="仿宋_GB2312" w:hAnsi="仿宋_GB2312" w:hint="eastAsia"/>
          <w:sz w:val="32"/>
          <w:szCs w:val="32"/>
        </w:rPr>
        <w:t>因。在抗肿瘤药物临床试验设计上，出现了篮式试验与伞式</w:t>
      </w:r>
      <w:r w:rsidRPr="008D7741">
        <w:rPr>
          <w:rFonts w:ascii="仿宋_GB2312" w:eastAsia="仿宋_GB2312" w:hAnsi="仿宋_GB2312" w:hint="eastAsia"/>
          <w:sz w:val="32"/>
          <w:szCs w:val="32"/>
        </w:rPr>
        <w:t>试验等新的临床试验设计理念。</w:t>
      </w:r>
    </w:p>
    <w:p w14:paraId="41CA8E10" w14:textId="77777777"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lastRenderedPageBreak/>
        <w:t>篮式试验是将带有相同靶基因的不同肿瘤病例放进一个临床试验中进行抗肿瘤药物的研究，研究目的为某一个特定的靶向药物是否在所有或某些带有特定基因突变的肿瘤患者中有效。该设计在临床试验中研究多个瘤种，最终结果可能支持抗肿瘤药物在一个或几个瘤种中安全有效，伴随诊断试剂在临床试验过程中虽然检测了多个瘤种，其预期用途应为药物明确安全有效的肿瘤人群。</w:t>
      </w:r>
    </w:p>
    <w:p w14:paraId="12B8E5B0" w14:textId="2227FC70" w:rsidR="00813E7C" w:rsidRPr="008D7741" w:rsidRDefault="00596AFE"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伞式</w:t>
      </w:r>
      <w:r w:rsidR="00813E7C" w:rsidRPr="008D7741">
        <w:rPr>
          <w:rFonts w:ascii="仿宋_GB2312" w:eastAsia="仿宋_GB2312" w:hAnsi="仿宋_GB2312" w:hint="eastAsia"/>
          <w:sz w:val="32"/>
          <w:szCs w:val="32"/>
        </w:rPr>
        <w:t>试验是针对不同基因突变而致的同一肿瘤人群，将不同的靶点检测在同一时间里完成，然后根据不同的靶基因分配不同的精准靶药物，其目的是针对不同的突变状态的肿瘤患者，最终产生靶向治疗确定的证据。此种设计的临床试验，往往需要多个伴随诊断试剂或多个标志物联检的伴随诊断试剂进行病例的检测，而临床试验结果仅支持经过临床试验确认的治疗方式所对应的标志物检测的临床意义。</w:t>
      </w:r>
    </w:p>
    <w:p w14:paraId="0204F602" w14:textId="54DA134C" w:rsidR="00813E7C" w:rsidRPr="008D7741" w:rsidRDefault="00813E7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抗肿瘤药物临床试验设计涉及多个方面，关于临床试验设计过程中的其他要素，如主要终点选择、是否允许交叉、统计假设等均应遵循疾病发展过程的科学规律，并考虑药物进入体内发挥作用的过程，在此不再赘述，开展确证性试验前，请与监管部门沟通同步开发的试验设计。</w:t>
      </w:r>
    </w:p>
    <w:p w14:paraId="15CA4665" w14:textId="291DBF75" w:rsidR="00A27DD7" w:rsidRPr="008D7741" w:rsidRDefault="00826E57"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（二）</w:t>
      </w:r>
      <w:r w:rsidR="00786FCE" w:rsidRPr="008D7741">
        <w:rPr>
          <w:rFonts w:ascii="楷体_GB2312" w:eastAsia="楷体_GB2312" w:hAnsi="仿宋_GB2312" w:hint="eastAsia"/>
          <w:sz w:val="32"/>
          <w:szCs w:val="32"/>
        </w:rPr>
        <w:t>伴随试剂实施方案和要求</w:t>
      </w:r>
    </w:p>
    <w:p w14:paraId="3C6C50BA" w14:textId="2EC50DCD" w:rsidR="00013D93" w:rsidRPr="008D7741" w:rsidRDefault="008D0F87"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研究者</w:t>
      </w:r>
      <w:r w:rsidR="00EE53AE" w:rsidRPr="008D7741">
        <w:rPr>
          <w:rFonts w:ascii="仿宋_GB2312" w:eastAsia="仿宋_GB2312" w:hAnsi="仿宋_GB2312"/>
          <w:sz w:val="32"/>
          <w:szCs w:val="32"/>
        </w:rPr>
        <w:t>应当在新药的试验方案中明确伴随诊断试剂</w:t>
      </w:r>
      <w:r w:rsidR="00013D93" w:rsidRPr="008D7741">
        <w:rPr>
          <w:rFonts w:ascii="仿宋_GB2312" w:eastAsia="仿宋_GB2312" w:hAnsi="仿宋_GB2312"/>
          <w:sz w:val="32"/>
          <w:szCs w:val="32"/>
        </w:rPr>
        <w:t>，伴随诊断试剂应明确从样本采集至报告检测结果全过程涉及的所有产品。伴随诊断试剂的主要用途包括确定接受治疗的人群或进行疗效与标志物相关性的分析，</w:t>
      </w:r>
      <w:r w:rsidR="000307B8" w:rsidRPr="008D7741">
        <w:rPr>
          <w:rFonts w:ascii="仿宋_GB2312" w:eastAsia="仿宋_GB2312" w:hAnsi="仿宋_GB2312" w:hint="eastAsia"/>
          <w:sz w:val="32"/>
          <w:szCs w:val="32"/>
        </w:rPr>
        <w:t>临床试验中应明确伴随诊断试剂的作用。</w:t>
      </w:r>
    </w:p>
    <w:p w14:paraId="6CF5FD4E" w14:textId="5DFA42D0" w:rsidR="00211B17" w:rsidRPr="008D7741" w:rsidRDefault="00476788"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（三）</w:t>
      </w:r>
      <w:r w:rsidR="00EA2947" w:rsidRPr="008D7741">
        <w:rPr>
          <w:rFonts w:ascii="楷体_GB2312" w:eastAsia="楷体_GB2312" w:hAnsi="仿宋_GB2312" w:hint="eastAsia"/>
          <w:sz w:val="32"/>
          <w:szCs w:val="32"/>
        </w:rPr>
        <w:t>受试人群的选择</w:t>
      </w:r>
    </w:p>
    <w:p w14:paraId="33E9FCA3" w14:textId="13E26EC6" w:rsidR="00EA7AEC" w:rsidRPr="008D7741" w:rsidRDefault="00271C78" w:rsidP="008338D5">
      <w:pPr>
        <w:spacing w:line="520" w:lineRule="exact"/>
        <w:ind w:firstLineChars="200" w:firstLine="640"/>
        <w:rPr>
          <w:rFonts w:ascii="仿宋_GB2312" w:eastAsia="仿宋_GB2312" w:hAnsi="宋体"/>
          <w:color w:val="000000"/>
          <w:sz w:val="32"/>
          <w:szCs w:val="32"/>
        </w:rPr>
      </w:pPr>
      <w:r w:rsidRPr="008D7741">
        <w:rPr>
          <w:rFonts w:ascii="仿宋_GB2312" w:eastAsia="仿宋_GB2312" w:hAnsi="宋体"/>
          <w:color w:val="000000"/>
          <w:sz w:val="32"/>
          <w:szCs w:val="32"/>
        </w:rPr>
        <w:lastRenderedPageBreak/>
        <w:t>抗肿瘤药物与伴随诊断试剂同步开发的临床试验入组人群主要依据抗肿瘤药物临床适应症确定。</w:t>
      </w:r>
      <w:r w:rsidR="00EA7AEC" w:rsidRPr="008D7741">
        <w:rPr>
          <w:rFonts w:ascii="仿宋_GB2312" w:eastAsia="仿宋_GB2312" w:hAnsi="宋体" w:hint="eastAsia"/>
          <w:color w:val="000000"/>
          <w:sz w:val="32"/>
          <w:szCs w:val="32"/>
        </w:rPr>
        <w:t>筛选出的每个瘤种都需要确证其疗效和安全性。每个瘤种样本量应依据</w:t>
      </w:r>
      <w:r w:rsidR="00A34045" w:rsidRPr="008D7741">
        <w:rPr>
          <w:rFonts w:ascii="仿宋_GB2312" w:eastAsia="仿宋_GB2312" w:hAnsi="宋体" w:hint="eastAsia"/>
          <w:color w:val="000000"/>
          <w:sz w:val="32"/>
          <w:szCs w:val="32"/>
        </w:rPr>
        <w:t>抗肿瘤</w:t>
      </w:r>
      <w:r w:rsidR="00A34045" w:rsidRPr="008D7741">
        <w:rPr>
          <w:rFonts w:ascii="仿宋_GB2312" w:eastAsia="仿宋_GB2312" w:hAnsi="宋体"/>
          <w:color w:val="000000"/>
          <w:sz w:val="32"/>
          <w:szCs w:val="32"/>
        </w:rPr>
        <w:t>药物疗效指标</w:t>
      </w:r>
      <w:r w:rsidR="00EA7AEC" w:rsidRPr="008D7741">
        <w:rPr>
          <w:rFonts w:ascii="仿宋_GB2312" w:eastAsia="仿宋_GB2312" w:hAnsi="宋体" w:hint="eastAsia"/>
          <w:color w:val="000000"/>
          <w:sz w:val="32"/>
          <w:szCs w:val="32"/>
        </w:rPr>
        <w:t>，</w:t>
      </w:r>
      <w:r w:rsidR="00A34045" w:rsidRPr="008D7741">
        <w:rPr>
          <w:rFonts w:ascii="仿宋_GB2312" w:eastAsia="仿宋_GB2312" w:hAnsi="宋体" w:hint="eastAsia"/>
          <w:color w:val="000000"/>
          <w:sz w:val="32"/>
          <w:szCs w:val="32"/>
        </w:rPr>
        <w:t>按照</w:t>
      </w:r>
      <w:r w:rsidR="00EA7AEC" w:rsidRPr="008D7741">
        <w:rPr>
          <w:rFonts w:ascii="仿宋_GB2312" w:eastAsia="仿宋_GB2312" w:hAnsi="宋体" w:hint="eastAsia"/>
          <w:color w:val="000000"/>
          <w:sz w:val="32"/>
          <w:szCs w:val="32"/>
        </w:rPr>
        <w:t>统计学</w:t>
      </w:r>
      <w:r w:rsidR="00EB7FBB" w:rsidRPr="008D7741">
        <w:rPr>
          <w:rFonts w:ascii="仿宋_GB2312" w:eastAsia="仿宋_GB2312" w:hAnsi="宋体" w:hint="eastAsia"/>
          <w:color w:val="000000"/>
          <w:sz w:val="32"/>
          <w:szCs w:val="32"/>
        </w:rPr>
        <w:t>方法进行</w:t>
      </w:r>
      <w:r w:rsidR="00EA7AEC" w:rsidRPr="008D7741">
        <w:rPr>
          <w:rFonts w:ascii="仿宋_GB2312" w:eastAsia="仿宋_GB2312" w:hAnsi="宋体" w:hint="eastAsia"/>
          <w:color w:val="000000"/>
          <w:sz w:val="32"/>
          <w:szCs w:val="32"/>
        </w:rPr>
        <w:t>估算。</w:t>
      </w:r>
    </w:p>
    <w:p w14:paraId="026A21FF" w14:textId="38ED625E" w:rsidR="00271C78" w:rsidRPr="008D7741" w:rsidRDefault="00271C78" w:rsidP="008338D5">
      <w:pPr>
        <w:spacing w:line="520" w:lineRule="exact"/>
        <w:ind w:firstLine="560"/>
        <w:rPr>
          <w:rFonts w:ascii="仿宋_GB2312" w:eastAsia="宋体-方正超大字符集" w:hAnsi="宋体-方正超大字符集"/>
          <w:sz w:val="32"/>
          <w:szCs w:val="32"/>
        </w:rPr>
      </w:pPr>
      <w:r w:rsidRPr="008D7741">
        <w:rPr>
          <w:rFonts w:ascii="仿宋_GB2312" w:eastAsia="仿宋_GB2312" w:hAnsi="仿宋_GB2312"/>
          <w:color w:val="000000"/>
          <w:sz w:val="32"/>
          <w:szCs w:val="32"/>
        </w:rPr>
        <w:t>临床试验应能够确证药物在特定的目标人群中的安全</w:t>
      </w:r>
      <w:r w:rsidRPr="008D7741">
        <w:rPr>
          <w:rFonts w:ascii="仿宋_GB2312" w:eastAsia="仿宋_GB2312" w:hAnsi="仿宋_GB2312"/>
          <w:sz w:val="32"/>
          <w:szCs w:val="32"/>
        </w:rPr>
        <w:t>性和有效性，评价肿瘤患者的临床获益情况。临床试验入组的人群应在</w:t>
      </w:r>
      <w:r w:rsidRPr="008D7741">
        <w:rPr>
          <w:rFonts w:ascii="仿宋_GB2312" w:eastAsia="仿宋_GB2312" w:hAnsi="仿宋_GB2312" w:hint="eastAsia"/>
          <w:sz w:val="32"/>
          <w:szCs w:val="32"/>
        </w:rPr>
        <w:t>探索性研究</w:t>
      </w:r>
      <w:r w:rsidRPr="008D7741">
        <w:rPr>
          <w:rFonts w:ascii="仿宋_GB2312" w:eastAsia="仿宋_GB2312" w:hAnsi="仿宋_GB2312"/>
          <w:sz w:val="32"/>
          <w:szCs w:val="32"/>
        </w:rPr>
        <w:t>中观察到</w:t>
      </w:r>
      <w:r w:rsidRPr="008D7741">
        <w:rPr>
          <w:rFonts w:ascii="仿宋_GB2312" w:eastAsia="仿宋_GB2312" w:hAnsi="仿宋_GB2312" w:hint="eastAsia"/>
          <w:sz w:val="32"/>
          <w:szCs w:val="32"/>
        </w:rPr>
        <w:t>具</w:t>
      </w:r>
      <w:r w:rsidRPr="008D7741">
        <w:rPr>
          <w:rFonts w:ascii="仿宋_GB2312" w:eastAsia="仿宋_GB2312" w:hAnsi="仿宋_GB2312"/>
          <w:sz w:val="32"/>
          <w:szCs w:val="32"/>
        </w:rPr>
        <w:t>有一定</w:t>
      </w:r>
      <w:r w:rsidRPr="008D7741">
        <w:rPr>
          <w:rFonts w:ascii="仿宋_GB2312" w:eastAsia="仿宋_GB2312" w:hAnsi="仿宋_GB2312" w:hint="eastAsia"/>
          <w:sz w:val="32"/>
          <w:szCs w:val="32"/>
        </w:rPr>
        <w:t>的</w:t>
      </w:r>
      <w:r w:rsidRPr="008D7741">
        <w:rPr>
          <w:rFonts w:ascii="仿宋_GB2312" w:eastAsia="仿宋_GB2312" w:hAnsi="仿宋_GB2312"/>
          <w:sz w:val="32"/>
          <w:szCs w:val="32"/>
        </w:rPr>
        <w:t>疗效</w:t>
      </w:r>
      <w:r w:rsidRPr="008D7741">
        <w:rPr>
          <w:rFonts w:ascii="仿宋_GB2312" w:eastAsia="仿宋_GB2312" w:hAnsi="仿宋_GB2312" w:hint="eastAsia"/>
          <w:sz w:val="32"/>
          <w:szCs w:val="32"/>
        </w:rPr>
        <w:t>还</w:t>
      </w:r>
      <w:r w:rsidRPr="008D7741">
        <w:rPr>
          <w:rFonts w:ascii="仿宋_GB2312" w:eastAsia="仿宋_GB2312" w:hAnsi="仿宋_GB2312"/>
          <w:sz w:val="32"/>
          <w:szCs w:val="32"/>
        </w:rPr>
        <w:t>应考虑</w:t>
      </w:r>
      <w:r w:rsidR="00030E43" w:rsidRPr="008D7741">
        <w:rPr>
          <w:rFonts w:ascii="仿宋_GB2312" w:eastAsia="仿宋_GB2312" w:hAnsi="仿宋_GB2312" w:hint="eastAsia"/>
          <w:sz w:val="32"/>
          <w:szCs w:val="32"/>
        </w:rPr>
        <w:t>其他的影响因素</w:t>
      </w:r>
      <w:r w:rsidRPr="008D7741">
        <w:rPr>
          <w:rFonts w:ascii="仿宋_GB2312" w:eastAsia="仿宋_GB2312" w:hAnsi="仿宋_GB2312"/>
          <w:sz w:val="32"/>
          <w:szCs w:val="32"/>
        </w:rPr>
        <w:t>：</w:t>
      </w:r>
      <w:r w:rsidR="004D1AE2" w:rsidRPr="008D7741">
        <w:rPr>
          <w:rFonts w:ascii="仿宋_GB2312" w:eastAsia="仿宋_GB2312" w:hAnsi="仿宋_GB2312" w:hint="eastAsia"/>
          <w:sz w:val="32"/>
          <w:szCs w:val="32"/>
        </w:rPr>
        <w:t>（1）</w:t>
      </w:r>
      <w:r w:rsidRPr="008D7741">
        <w:rPr>
          <w:rFonts w:ascii="仿宋_GB2312" w:eastAsia="仿宋_GB2312" w:hAnsi="仿宋_GB2312" w:hint="eastAsia"/>
          <w:sz w:val="32"/>
          <w:szCs w:val="32"/>
        </w:rPr>
        <w:t>肿瘤</w:t>
      </w:r>
      <w:r w:rsidRPr="008D7741">
        <w:rPr>
          <w:rFonts w:ascii="仿宋_GB2312" w:eastAsia="仿宋_GB2312" w:hAnsi="仿宋_GB2312"/>
          <w:sz w:val="32"/>
          <w:szCs w:val="32"/>
        </w:rPr>
        <w:t>类型及分期；</w:t>
      </w:r>
      <w:r w:rsidR="004D1AE2" w:rsidRPr="008D7741">
        <w:rPr>
          <w:rFonts w:ascii="仿宋_GB2312" w:eastAsia="仿宋_GB2312" w:hAnsi="仿宋_GB2312" w:hint="eastAsia"/>
          <w:sz w:val="32"/>
          <w:szCs w:val="32"/>
        </w:rPr>
        <w:t>（2）</w:t>
      </w:r>
      <w:r w:rsidRPr="008D7741">
        <w:rPr>
          <w:rFonts w:ascii="仿宋_GB2312" w:eastAsia="仿宋_GB2312" w:hAnsi="仿宋_GB2312"/>
          <w:sz w:val="32"/>
          <w:szCs w:val="32"/>
        </w:rPr>
        <w:t>疾病</w:t>
      </w:r>
      <w:r w:rsidRPr="008D7741">
        <w:rPr>
          <w:rFonts w:ascii="仿宋_GB2312" w:eastAsia="仿宋_GB2312" w:hAnsi="仿宋_GB2312" w:hint="eastAsia"/>
          <w:sz w:val="32"/>
          <w:szCs w:val="32"/>
        </w:rPr>
        <w:t>的</w:t>
      </w:r>
      <w:r w:rsidRPr="008D7741">
        <w:rPr>
          <w:rFonts w:ascii="仿宋_GB2312" w:eastAsia="仿宋_GB2312" w:hAnsi="仿宋_GB2312"/>
          <w:sz w:val="32"/>
          <w:szCs w:val="32"/>
        </w:rPr>
        <w:t>分级、</w:t>
      </w:r>
      <w:r w:rsidRPr="008D7741">
        <w:rPr>
          <w:rFonts w:ascii="仿宋_GB2312" w:eastAsia="仿宋_GB2312" w:hAnsi="仿宋_GB2312" w:hint="eastAsia"/>
          <w:sz w:val="32"/>
          <w:szCs w:val="32"/>
        </w:rPr>
        <w:t>既往治疗</w:t>
      </w:r>
      <w:r w:rsidRPr="008D7741">
        <w:rPr>
          <w:rFonts w:ascii="仿宋_GB2312" w:eastAsia="仿宋_GB2312" w:hAnsi="仿宋_GB2312"/>
          <w:sz w:val="32"/>
          <w:szCs w:val="32"/>
        </w:rPr>
        <w:t>或其他标准化的患者状况测量；</w:t>
      </w:r>
      <w:r w:rsidR="004D1AE2" w:rsidRPr="008D7741">
        <w:rPr>
          <w:rFonts w:ascii="仿宋_GB2312" w:eastAsia="仿宋_GB2312" w:hAnsi="仿宋_GB2312" w:hint="eastAsia"/>
          <w:sz w:val="32"/>
          <w:szCs w:val="32"/>
        </w:rPr>
        <w:t>（3）</w:t>
      </w:r>
      <w:r w:rsidRPr="008D7741">
        <w:rPr>
          <w:rFonts w:ascii="仿宋_GB2312" w:eastAsia="仿宋_GB2312" w:hAnsi="仿宋_GB2312"/>
          <w:sz w:val="32"/>
          <w:szCs w:val="32"/>
        </w:rPr>
        <w:t>研究分层因素，如年龄、性别、种族、肿瘤大小、地理位置、</w:t>
      </w:r>
      <w:r w:rsidRPr="008D7741">
        <w:rPr>
          <w:rFonts w:ascii="仿宋_GB2312" w:eastAsia="仿宋_GB2312" w:hAnsi="仿宋_GB2312" w:hint="eastAsia"/>
          <w:sz w:val="32"/>
          <w:szCs w:val="32"/>
        </w:rPr>
        <w:t>体力</w:t>
      </w:r>
      <w:r w:rsidRPr="008D7741">
        <w:rPr>
          <w:rFonts w:ascii="仿宋_GB2312" w:eastAsia="仿宋_GB2312" w:hAnsi="仿宋_GB2312"/>
          <w:sz w:val="32"/>
          <w:szCs w:val="32"/>
        </w:rPr>
        <w:t>状况</w:t>
      </w:r>
      <w:r w:rsidRPr="008D7741">
        <w:rPr>
          <w:rFonts w:ascii="仿宋_GB2312" w:eastAsia="仿宋_GB2312" w:hAnsi="仿宋_GB2312" w:hint="eastAsia"/>
          <w:sz w:val="32"/>
          <w:szCs w:val="32"/>
        </w:rPr>
        <w:t>等</w:t>
      </w:r>
      <w:r w:rsidRPr="008D7741">
        <w:rPr>
          <w:rFonts w:ascii="仿宋_GB2312" w:eastAsia="仿宋_GB2312" w:hAnsi="仿宋_GB2312"/>
          <w:sz w:val="32"/>
          <w:szCs w:val="32"/>
        </w:rPr>
        <w:t>。</w:t>
      </w:r>
    </w:p>
    <w:p w14:paraId="605167D6" w14:textId="77777777" w:rsidR="0087674A" w:rsidRPr="008D7741" w:rsidRDefault="00EB2B5A" w:rsidP="008338D5">
      <w:pPr>
        <w:spacing w:line="520" w:lineRule="exact"/>
        <w:ind w:firstLine="560"/>
        <w:rPr>
          <w:rFonts w:ascii="仿宋_GB2312" w:eastAsia="仿宋_GB2312" w:hAnsi="仿宋_GB2312"/>
          <w:color w:val="000000"/>
          <w:sz w:val="32"/>
          <w:szCs w:val="32"/>
        </w:rPr>
      </w:pPr>
      <w:r w:rsidRPr="008D7741">
        <w:rPr>
          <w:rFonts w:ascii="仿宋_GB2312" w:eastAsia="仿宋_GB2312" w:hAnsi="仿宋_GB2312" w:hint="eastAsia"/>
          <w:color w:val="000000"/>
          <w:sz w:val="32"/>
          <w:szCs w:val="32"/>
        </w:rPr>
        <w:t>药物</w:t>
      </w:r>
      <w:r w:rsidRPr="008D7741">
        <w:rPr>
          <w:rFonts w:ascii="仿宋_GB2312" w:eastAsia="仿宋_GB2312" w:hAnsi="仿宋_GB2312"/>
          <w:color w:val="000000"/>
          <w:sz w:val="32"/>
          <w:szCs w:val="32"/>
        </w:rPr>
        <w:t>临床试验过程中，一般按照</w:t>
      </w:r>
      <w:r w:rsidRPr="008D7741">
        <w:rPr>
          <w:rFonts w:ascii="仿宋_GB2312" w:eastAsia="仿宋_GB2312" w:hAnsi="仿宋_GB2312" w:hint="eastAsia"/>
          <w:color w:val="000000"/>
          <w:sz w:val="32"/>
          <w:szCs w:val="32"/>
        </w:rPr>
        <w:t>临床</w:t>
      </w:r>
      <w:r w:rsidRPr="008D7741">
        <w:rPr>
          <w:rFonts w:ascii="仿宋_GB2312" w:eastAsia="仿宋_GB2312" w:hAnsi="仿宋_GB2312"/>
          <w:color w:val="000000"/>
          <w:sz w:val="32"/>
          <w:szCs w:val="32"/>
        </w:rPr>
        <w:t>试验</w:t>
      </w:r>
      <w:r w:rsidRPr="008D7741">
        <w:rPr>
          <w:rFonts w:ascii="仿宋_GB2312" w:eastAsia="仿宋_GB2312" w:hAnsi="仿宋_GB2312" w:hint="eastAsia"/>
          <w:color w:val="000000"/>
          <w:sz w:val="32"/>
          <w:szCs w:val="32"/>
        </w:rPr>
        <w:t>方案</w:t>
      </w:r>
      <w:r w:rsidRPr="008D7741">
        <w:rPr>
          <w:rFonts w:ascii="仿宋_GB2312" w:eastAsia="仿宋_GB2312" w:hAnsi="仿宋_GB2312"/>
          <w:color w:val="000000"/>
          <w:sz w:val="32"/>
          <w:szCs w:val="32"/>
        </w:rPr>
        <w:t>要求对入组病例进行生物标志物检测</w:t>
      </w:r>
      <w:r w:rsidRPr="008D7741">
        <w:rPr>
          <w:rFonts w:ascii="仿宋_GB2312" w:eastAsia="仿宋_GB2312" w:hAnsi="仿宋_GB2312" w:hint="eastAsia"/>
          <w:color w:val="000000"/>
          <w:sz w:val="32"/>
          <w:szCs w:val="32"/>
        </w:rPr>
        <w:t>，</w:t>
      </w:r>
      <w:r w:rsidRPr="008D7741">
        <w:rPr>
          <w:rFonts w:ascii="仿宋_GB2312" w:eastAsia="仿宋_GB2312" w:hAnsi="仿宋_GB2312"/>
          <w:color w:val="000000"/>
          <w:sz w:val="32"/>
          <w:szCs w:val="32"/>
        </w:rPr>
        <w:t>标志物检测所用样本</w:t>
      </w:r>
      <w:r w:rsidRPr="008D7741">
        <w:rPr>
          <w:rFonts w:ascii="仿宋_GB2312" w:eastAsia="仿宋_GB2312" w:hAnsi="仿宋_GB2312" w:hint="eastAsia"/>
          <w:color w:val="000000"/>
          <w:sz w:val="32"/>
          <w:szCs w:val="32"/>
        </w:rPr>
        <w:t>一般为</w:t>
      </w:r>
      <w:r w:rsidRPr="008D7741">
        <w:rPr>
          <w:rFonts w:ascii="仿宋_GB2312" w:eastAsia="仿宋_GB2312" w:hAnsi="仿宋_GB2312"/>
          <w:color w:val="000000"/>
          <w:sz w:val="32"/>
          <w:szCs w:val="32"/>
        </w:rPr>
        <w:t>前瞻性采集的样本</w:t>
      </w:r>
      <w:r w:rsidRPr="008D7741">
        <w:rPr>
          <w:rFonts w:ascii="仿宋_GB2312" w:eastAsia="仿宋_GB2312" w:hAnsi="仿宋_GB2312" w:hint="eastAsia"/>
          <w:color w:val="000000"/>
          <w:sz w:val="32"/>
          <w:szCs w:val="32"/>
        </w:rPr>
        <w:t>。</w:t>
      </w:r>
      <w:r w:rsidR="0087674A" w:rsidRPr="008D7741">
        <w:rPr>
          <w:rFonts w:ascii="仿宋_GB2312" w:eastAsia="仿宋_GB2312" w:hAnsi="仿宋_GB2312" w:hint="eastAsia"/>
          <w:color w:val="000000"/>
          <w:sz w:val="32"/>
          <w:szCs w:val="32"/>
        </w:rPr>
        <w:t>如</w:t>
      </w:r>
      <w:r w:rsidR="0087674A" w:rsidRPr="008D7741">
        <w:rPr>
          <w:rFonts w:ascii="仿宋_GB2312" w:eastAsia="仿宋_GB2312" w:hAnsi="仿宋_GB2312"/>
          <w:color w:val="000000"/>
          <w:sz w:val="32"/>
          <w:szCs w:val="32"/>
        </w:rPr>
        <w:t>采用生物标志物作为入组标准，可使用富集设计对标志物特定状态进行富集，确保足够数量的受试者入组，以满足临床评价的要求。</w:t>
      </w:r>
    </w:p>
    <w:p w14:paraId="3CA6DCC6" w14:textId="622EDB85" w:rsidR="00271C78" w:rsidRPr="008D7741" w:rsidRDefault="00271C78" w:rsidP="008338D5">
      <w:pPr>
        <w:spacing w:line="520" w:lineRule="exact"/>
        <w:ind w:firstLine="560"/>
        <w:rPr>
          <w:rFonts w:ascii="仿宋_GB2312" w:eastAsia="仿宋_GB2312" w:hAnsi="仿宋_GB2312"/>
          <w:color w:val="000000"/>
          <w:sz w:val="32"/>
          <w:szCs w:val="32"/>
        </w:rPr>
      </w:pPr>
      <w:r w:rsidRPr="008D7741">
        <w:rPr>
          <w:rFonts w:ascii="仿宋_GB2312" w:eastAsia="仿宋_GB2312" w:hAnsi="仿宋_GB2312"/>
          <w:sz w:val="32"/>
          <w:szCs w:val="32"/>
        </w:rPr>
        <w:t>生物标志物不作为入组标准时</w:t>
      </w:r>
      <w:r w:rsidR="00C639A0" w:rsidRPr="008D7741">
        <w:rPr>
          <w:rFonts w:ascii="仿宋_GB2312" w:eastAsia="仿宋_GB2312" w:hAnsi="仿宋_GB2312" w:hint="eastAsia"/>
          <w:color w:val="000000"/>
          <w:sz w:val="32"/>
          <w:szCs w:val="32"/>
        </w:rPr>
        <w:t>，</w:t>
      </w:r>
      <w:r w:rsidRPr="008D7741">
        <w:rPr>
          <w:rFonts w:ascii="仿宋_GB2312" w:eastAsia="仿宋_GB2312" w:hAnsi="仿宋_GB2312"/>
          <w:color w:val="000000"/>
          <w:sz w:val="32"/>
          <w:szCs w:val="32"/>
        </w:rPr>
        <w:t>人群入组除了应满足抗肿瘤药物临床试验受试者入组标准，还需考虑待分析人群中标志物的阳性率，临床试验需保证具有标志物状态的人群能够评价抗肿瘤药物的有效性与安全性。对于能够评估标志物表达程度的伴随诊断试剂，临床试验入组病例时应考虑表达不同标志物的病例应均有一定的样本量。</w:t>
      </w:r>
    </w:p>
    <w:p w14:paraId="6870670E" w14:textId="1EACB1D4" w:rsidR="00271C78" w:rsidRPr="008D7741" w:rsidRDefault="0087674A" w:rsidP="008338D5">
      <w:pPr>
        <w:spacing w:line="520" w:lineRule="exact"/>
        <w:ind w:firstLine="561"/>
        <w:rPr>
          <w:rFonts w:ascii="仿宋_GB2312" w:eastAsia="仿宋_GB2312" w:hAnsi="仿宋_GB2312"/>
          <w:color w:val="000000"/>
          <w:sz w:val="32"/>
          <w:szCs w:val="32"/>
        </w:rPr>
      </w:pPr>
      <w:r w:rsidRPr="008D7741">
        <w:rPr>
          <w:rFonts w:ascii="仿宋_GB2312" w:eastAsia="仿宋_GB2312" w:hAnsi="仿宋_GB2312" w:hint="eastAsia"/>
          <w:color w:val="000000"/>
          <w:sz w:val="32"/>
          <w:szCs w:val="32"/>
        </w:rPr>
        <w:t xml:space="preserve">  </w:t>
      </w:r>
      <w:r w:rsidR="00596A0D" w:rsidRPr="008D7741">
        <w:rPr>
          <w:rFonts w:ascii="仿宋_GB2312" w:eastAsia="仿宋_GB2312" w:hAnsi="仿宋_GB2312"/>
          <w:color w:val="000000"/>
          <w:sz w:val="32"/>
          <w:szCs w:val="32"/>
        </w:rPr>
        <w:t>在</w:t>
      </w:r>
      <w:r w:rsidR="00596A0D" w:rsidRPr="008D7741">
        <w:rPr>
          <w:rFonts w:ascii="仿宋_GB2312" w:eastAsia="仿宋_GB2312" w:hAnsi="仿宋_GB2312" w:hint="eastAsia"/>
          <w:color w:val="000000"/>
          <w:sz w:val="32"/>
          <w:szCs w:val="32"/>
        </w:rPr>
        <w:t>某些</w:t>
      </w:r>
      <w:r w:rsidR="00596A0D" w:rsidRPr="008D7741">
        <w:rPr>
          <w:rFonts w:ascii="仿宋_GB2312" w:eastAsia="仿宋_GB2312" w:hAnsi="仿宋_GB2312"/>
          <w:color w:val="000000"/>
          <w:sz w:val="32"/>
          <w:szCs w:val="32"/>
        </w:rPr>
        <w:t>特殊的情况下，</w:t>
      </w:r>
      <w:r w:rsidR="00596A0D" w:rsidRPr="008D7741">
        <w:rPr>
          <w:rFonts w:ascii="仿宋_GB2312" w:eastAsia="仿宋_GB2312" w:hAnsi="仿宋_GB2312" w:hint="eastAsia"/>
          <w:color w:val="000000"/>
          <w:sz w:val="32"/>
          <w:szCs w:val="32"/>
        </w:rPr>
        <w:t>针对</w:t>
      </w:r>
      <w:r w:rsidR="00596A0D" w:rsidRPr="008D7741">
        <w:rPr>
          <w:rFonts w:ascii="仿宋_GB2312" w:eastAsia="仿宋_GB2312" w:hAnsi="仿宋_GB2312"/>
          <w:color w:val="000000"/>
          <w:sz w:val="32"/>
          <w:szCs w:val="32"/>
        </w:rPr>
        <w:t>入组病例无法获得前瞻性采集样本</w:t>
      </w:r>
      <w:r w:rsidR="00596A0D" w:rsidRPr="008D7741">
        <w:rPr>
          <w:rFonts w:ascii="仿宋_GB2312" w:eastAsia="仿宋_GB2312" w:hAnsi="仿宋_GB2312" w:hint="eastAsia"/>
          <w:color w:val="000000"/>
          <w:sz w:val="32"/>
          <w:szCs w:val="32"/>
        </w:rPr>
        <w:t>时</w:t>
      </w:r>
      <w:r w:rsidR="00596A0D" w:rsidRPr="008D7741">
        <w:rPr>
          <w:rFonts w:ascii="仿宋_GB2312" w:eastAsia="仿宋_GB2312" w:hAnsi="仿宋_GB2312"/>
          <w:color w:val="000000"/>
          <w:sz w:val="32"/>
          <w:szCs w:val="32"/>
        </w:rPr>
        <w:t>，</w:t>
      </w:r>
      <w:r w:rsidR="00DD41E7" w:rsidRPr="008D7741">
        <w:rPr>
          <w:rFonts w:ascii="仿宋_GB2312" w:eastAsia="仿宋_GB2312" w:hAnsi="仿宋_GB2312" w:hint="eastAsia"/>
          <w:color w:val="000000"/>
          <w:sz w:val="32"/>
          <w:szCs w:val="32"/>
        </w:rPr>
        <w:t>也</w:t>
      </w:r>
      <w:r w:rsidR="007B25B1" w:rsidRPr="008D7741">
        <w:rPr>
          <w:rFonts w:ascii="仿宋_GB2312" w:eastAsia="仿宋_GB2312" w:hAnsi="仿宋_GB2312"/>
          <w:color w:val="000000"/>
          <w:sz w:val="32"/>
          <w:szCs w:val="32"/>
        </w:rPr>
        <w:t>可采用病例的既往留存样本</w:t>
      </w:r>
      <w:r w:rsidR="00716B81" w:rsidRPr="008D7741">
        <w:rPr>
          <w:rFonts w:ascii="仿宋_GB2312" w:eastAsia="仿宋_GB2312" w:hAnsi="仿宋_GB2312" w:hint="eastAsia"/>
          <w:color w:val="000000"/>
          <w:sz w:val="32"/>
          <w:szCs w:val="32"/>
        </w:rPr>
        <w:t>，</w:t>
      </w:r>
      <w:r w:rsidR="00271C78" w:rsidRPr="008D7741">
        <w:rPr>
          <w:rFonts w:ascii="仿宋_GB2312" w:eastAsia="仿宋_GB2312" w:hAnsi="仿宋_GB2312"/>
          <w:color w:val="000000"/>
          <w:sz w:val="32"/>
          <w:szCs w:val="32"/>
        </w:rPr>
        <w:t>采用此种方式入组的人群应避免因选择病例留存样本而产生偏倚（如入组病例中较大体积的肿瘤超过一定比例）。采用</w:t>
      </w:r>
      <w:r w:rsidR="007D6B7A" w:rsidRPr="008D7741">
        <w:rPr>
          <w:rFonts w:ascii="仿宋_GB2312" w:eastAsia="仿宋_GB2312" w:hAnsi="仿宋_GB2312" w:hint="eastAsia"/>
          <w:color w:val="000000"/>
          <w:sz w:val="32"/>
          <w:szCs w:val="32"/>
        </w:rPr>
        <w:t>此种</w:t>
      </w:r>
      <w:r w:rsidR="00271C78" w:rsidRPr="008D7741">
        <w:rPr>
          <w:rFonts w:ascii="仿宋_GB2312" w:eastAsia="仿宋_GB2312" w:hAnsi="仿宋_GB2312"/>
          <w:color w:val="000000"/>
          <w:sz w:val="32"/>
          <w:szCs w:val="32"/>
        </w:rPr>
        <w:t>方式入组</w:t>
      </w:r>
      <w:r w:rsidR="00271C78" w:rsidRPr="008D7741">
        <w:rPr>
          <w:rFonts w:ascii="仿宋_GB2312" w:eastAsia="仿宋_GB2312" w:hAnsi="仿宋_GB2312"/>
          <w:color w:val="000000"/>
          <w:sz w:val="32"/>
          <w:szCs w:val="32"/>
        </w:rPr>
        <w:lastRenderedPageBreak/>
        <w:t>病例应</w:t>
      </w:r>
      <w:r w:rsidR="007556AF" w:rsidRPr="008D7741">
        <w:rPr>
          <w:rFonts w:ascii="仿宋_GB2312" w:eastAsia="仿宋_GB2312" w:hAnsi="仿宋_GB2312" w:hint="eastAsia"/>
          <w:color w:val="000000"/>
          <w:sz w:val="32"/>
          <w:szCs w:val="32"/>
        </w:rPr>
        <w:t>合理控制偏倚</w:t>
      </w:r>
      <w:r w:rsidR="007556AF" w:rsidRPr="008D7741">
        <w:rPr>
          <w:rFonts w:ascii="仿宋_GB2312" w:eastAsia="仿宋_GB2312" w:hAnsi="仿宋_GB2312"/>
          <w:color w:val="000000"/>
          <w:sz w:val="32"/>
          <w:szCs w:val="32"/>
        </w:rPr>
        <w:t>，</w:t>
      </w:r>
      <w:r w:rsidR="00271C78" w:rsidRPr="008D7741">
        <w:rPr>
          <w:rFonts w:ascii="仿宋_GB2312" w:eastAsia="仿宋_GB2312" w:hAnsi="仿宋_GB2312"/>
          <w:color w:val="000000"/>
          <w:sz w:val="32"/>
          <w:szCs w:val="32"/>
        </w:rPr>
        <w:t>不能在设定标准之外富集或缺失具有某一特征的病例。</w:t>
      </w:r>
    </w:p>
    <w:p w14:paraId="3612F03D" w14:textId="2CD5F97A" w:rsidR="00814F29" w:rsidRPr="008D7741" w:rsidRDefault="00E85458"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w:t>
      </w:r>
      <w:r w:rsidR="002F0572" w:rsidRPr="008D7741">
        <w:rPr>
          <w:rFonts w:ascii="楷体_GB2312" w:eastAsia="楷体_GB2312" w:hAnsi="仿宋_GB2312" w:hint="eastAsia"/>
          <w:sz w:val="32"/>
          <w:szCs w:val="32"/>
        </w:rPr>
        <w:t>四</w:t>
      </w:r>
      <w:r w:rsidRPr="008D7741">
        <w:rPr>
          <w:rFonts w:ascii="楷体_GB2312" w:eastAsia="楷体_GB2312" w:hAnsi="仿宋_GB2312" w:hint="eastAsia"/>
          <w:sz w:val="32"/>
          <w:szCs w:val="32"/>
        </w:rPr>
        <w:t>）</w:t>
      </w:r>
      <w:r w:rsidR="00814F29" w:rsidRPr="008D7741">
        <w:rPr>
          <w:rFonts w:ascii="楷体_GB2312" w:eastAsia="楷体_GB2312" w:hAnsi="仿宋_GB2312" w:hint="eastAsia"/>
          <w:sz w:val="32"/>
          <w:szCs w:val="32"/>
        </w:rPr>
        <w:t>疗效评价</w:t>
      </w:r>
    </w:p>
    <w:p w14:paraId="0F9723D0" w14:textId="77777777" w:rsidR="00814F29" w:rsidRPr="008D7741" w:rsidRDefault="00814F29"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同步研发的临床研究主要是评价新药的临床获益情况，依据药物的获益从而证实伴随诊断试剂的作用。支持药物批准上市的疗效终点指标通常应当是显示临床获益的证据，直接的生存证据如总生存期，或其他替代终点如无进展生存期、肿瘤客观缓解率等。申请人应根据所研究的药物类别、肿瘤类型、当前临床治疗状况以及开发目标等来综合考虑，选择适当的主要和次要疗效指标。有关各终点指标选择的考虑请参见《抗肿瘤药物临床试验终点技术指导原则》。</w:t>
      </w:r>
    </w:p>
    <w:p w14:paraId="2378F9C1" w14:textId="6E667589" w:rsidR="009005C7" w:rsidRPr="008D7741" w:rsidRDefault="00E85458"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w:t>
      </w:r>
      <w:r w:rsidR="00160866" w:rsidRPr="008D7741">
        <w:rPr>
          <w:rFonts w:ascii="楷体_GB2312" w:eastAsia="楷体_GB2312" w:hAnsi="仿宋_GB2312" w:hint="eastAsia"/>
          <w:sz w:val="32"/>
          <w:szCs w:val="32"/>
        </w:rPr>
        <w:t>五</w:t>
      </w:r>
      <w:r w:rsidRPr="008D7741">
        <w:rPr>
          <w:rFonts w:ascii="楷体_GB2312" w:eastAsia="楷体_GB2312" w:hAnsi="仿宋_GB2312" w:hint="eastAsia"/>
          <w:sz w:val="32"/>
          <w:szCs w:val="32"/>
        </w:rPr>
        <w:t>）</w:t>
      </w:r>
      <w:r w:rsidR="009005C7" w:rsidRPr="008D7741">
        <w:rPr>
          <w:rFonts w:ascii="楷体_GB2312" w:eastAsia="楷体_GB2312" w:hAnsi="仿宋_GB2312"/>
          <w:sz w:val="32"/>
          <w:szCs w:val="32"/>
        </w:rPr>
        <w:t>统计分析</w:t>
      </w:r>
    </w:p>
    <w:p w14:paraId="73121928" w14:textId="4E4C7715" w:rsidR="009005C7" w:rsidRPr="008D7741" w:rsidRDefault="009005C7" w:rsidP="008338D5">
      <w:pPr>
        <w:spacing w:line="520" w:lineRule="exact"/>
        <w:ind w:firstLine="560"/>
        <w:rPr>
          <w:rFonts w:ascii="仿宋_GB2312" w:eastAsia="仿宋_GB2312" w:hAnsi="仿宋_GB2312"/>
          <w:color w:val="000000"/>
          <w:sz w:val="32"/>
          <w:szCs w:val="32"/>
        </w:rPr>
      </w:pPr>
      <w:r w:rsidRPr="008D7741">
        <w:rPr>
          <w:rFonts w:ascii="仿宋_GB2312" w:eastAsia="仿宋_GB2312" w:hAnsi="仿宋_GB2312"/>
          <w:color w:val="000000"/>
          <w:sz w:val="32"/>
          <w:szCs w:val="32"/>
        </w:rPr>
        <w:t>同步开发</w:t>
      </w:r>
      <w:r w:rsidR="00DF7C4A" w:rsidRPr="008D7741">
        <w:rPr>
          <w:rFonts w:ascii="仿宋_GB2312" w:eastAsia="仿宋_GB2312" w:hAnsi="仿宋_GB2312" w:hint="eastAsia"/>
          <w:color w:val="000000"/>
          <w:sz w:val="32"/>
          <w:szCs w:val="32"/>
        </w:rPr>
        <w:t>的</w:t>
      </w:r>
      <w:r w:rsidR="00605277" w:rsidRPr="008D7741">
        <w:rPr>
          <w:rFonts w:ascii="仿宋_GB2312" w:eastAsia="仿宋_GB2312" w:hAnsi="仿宋_GB2312" w:hint="eastAsia"/>
          <w:color w:val="000000"/>
          <w:sz w:val="32"/>
          <w:szCs w:val="32"/>
        </w:rPr>
        <w:t>药物</w:t>
      </w:r>
      <w:r w:rsidRPr="008D7741">
        <w:rPr>
          <w:rFonts w:ascii="仿宋_GB2312" w:eastAsia="仿宋_GB2312" w:hAnsi="仿宋_GB2312"/>
          <w:color w:val="000000"/>
          <w:sz w:val="32"/>
          <w:szCs w:val="32"/>
        </w:rPr>
        <w:t>临床试验</w:t>
      </w:r>
      <w:r w:rsidR="00DF7C4A" w:rsidRPr="008D7741">
        <w:rPr>
          <w:rFonts w:ascii="仿宋_GB2312" w:eastAsia="仿宋_GB2312" w:hAnsi="仿宋_GB2312" w:hint="eastAsia"/>
          <w:color w:val="000000"/>
          <w:sz w:val="32"/>
          <w:szCs w:val="32"/>
        </w:rPr>
        <w:t>除进行抗肿瘤药物疗效等相关统计分析外，还</w:t>
      </w:r>
      <w:r w:rsidRPr="008D7741">
        <w:rPr>
          <w:rFonts w:ascii="仿宋_GB2312" w:eastAsia="仿宋_GB2312" w:hAnsi="仿宋_GB2312"/>
          <w:color w:val="000000"/>
          <w:sz w:val="32"/>
          <w:szCs w:val="32"/>
        </w:rPr>
        <w:t>应在临床试验方案中明确伴随诊断试剂验证目的及证明伴随诊断试剂临床意义的统计分析</w:t>
      </w:r>
      <w:r w:rsidR="00801D49" w:rsidRPr="008D7741">
        <w:rPr>
          <w:rFonts w:ascii="仿宋_GB2312" w:eastAsia="仿宋_GB2312" w:hAnsi="仿宋_GB2312" w:hint="eastAsia"/>
          <w:color w:val="000000"/>
          <w:sz w:val="32"/>
          <w:szCs w:val="32"/>
        </w:rPr>
        <w:t>。</w:t>
      </w:r>
      <w:r w:rsidRPr="008D7741">
        <w:rPr>
          <w:rFonts w:ascii="仿宋_GB2312" w:eastAsia="仿宋_GB2312" w:hAnsi="仿宋_GB2312"/>
          <w:color w:val="000000"/>
          <w:sz w:val="32"/>
          <w:szCs w:val="32"/>
        </w:rPr>
        <w:t>临床试验报告中应依据</w:t>
      </w:r>
      <w:r w:rsidR="00B90712" w:rsidRPr="008D7741">
        <w:rPr>
          <w:rFonts w:ascii="仿宋_GB2312" w:eastAsia="仿宋_GB2312" w:hAnsi="仿宋_GB2312" w:hint="eastAsia"/>
          <w:color w:val="000000"/>
          <w:sz w:val="32"/>
          <w:szCs w:val="32"/>
        </w:rPr>
        <w:t>药物临床试验</w:t>
      </w:r>
      <w:r w:rsidRPr="008D7741">
        <w:rPr>
          <w:rFonts w:ascii="仿宋_GB2312" w:eastAsia="仿宋_GB2312" w:hAnsi="仿宋_GB2312"/>
          <w:color w:val="000000"/>
          <w:sz w:val="32"/>
          <w:szCs w:val="32"/>
        </w:rPr>
        <w:t>方案中规定的统计分析方法伴随诊断试剂的检测结果进行统计分析</w:t>
      </w:r>
      <w:r w:rsidR="00AB0F63" w:rsidRPr="008D7741">
        <w:rPr>
          <w:rFonts w:ascii="仿宋_GB2312" w:eastAsia="仿宋_GB2312" w:hAnsi="仿宋_GB2312" w:hint="eastAsia"/>
          <w:color w:val="000000"/>
          <w:sz w:val="32"/>
          <w:szCs w:val="32"/>
        </w:rPr>
        <w:t>，</w:t>
      </w:r>
      <w:r w:rsidR="00801D49" w:rsidRPr="008D7741">
        <w:rPr>
          <w:rFonts w:ascii="仿宋_GB2312" w:eastAsia="仿宋_GB2312" w:hAnsi="仿宋_GB2312" w:hint="eastAsia"/>
          <w:color w:val="000000"/>
          <w:sz w:val="32"/>
          <w:szCs w:val="32"/>
        </w:rPr>
        <w:t>应</w:t>
      </w:r>
      <w:r w:rsidR="00B1231F" w:rsidRPr="008D7741">
        <w:rPr>
          <w:rFonts w:ascii="仿宋_GB2312" w:eastAsia="仿宋_GB2312" w:hAnsi="仿宋_GB2312" w:hint="eastAsia"/>
          <w:color w:val="000000"/>
          <w:sz w:val="32"/>
          <w:szCs w:val="32"/>
        </w:rPr>
        <w:t>呈现伴随诊断试剂与药物疗效明确的相关性。</w:t>
      </w:r>
    </w:p>
    <w:p w14:paraId="76149784" w14:textId="69AF49FC" w:rsidR="00986F51" w:rsidRPr="008D7741" w:rsidRDefault="00E85458"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w:t>
      </w:r>
      <w:r w:rsidR="00160866" w:rsidRPr="008D7741">
        <w:rPr>
          <w:rFonts w:ascii="楷体_GB2312" w:eastAsia="楷体_GB2312" w:hAnsi="仿宋_GB2312" w:hint="eastAsia"/>
          <w:sz w:val="32"/>
          <w:szCs w:val="32"/>
        </w:rPr>
        <w:t>六</w:t>
      </w:r>
      <w:r w:rsidRPr="008D7741">
        <w:rPr>
          <w:rFonts w:ascii="楷体_GB2312" w:eastAsia="楷体_GB2312" w:hAnsi="仿宋_GB2312" w:hint="eastAsia"/>
          <w:sz w:val="32"/>
          <w:szCs w:val="32"/>
        </w:rPr>
        <w:t>）</w:t>
      </w:r>
      <w:r w:rsidR="009B5540" w:rsidRPr="008D7741">
        <w:rPr>
          <w:rFonts w:ascii="楷体_GB2312" w:eastAsia="楷体_GB2312" w:hAnsi="仿宋_GB2312" w:hint="eastAsia"/>
          <w:sz w:val="32"/>
          <w:szCs w:val="32"/>
        </w:rPr>
        <w:t>药物</w:t>
      </w:r>
      <w:r w:rsidR="00986F51" w:rsidRPr="008D7741">
        <w:rPr>
          <w:rFonts w:ascii="楷体_GB2312" w:eastAsia="楷体_GB2312" w:hAnsi="仿宋_GB2312" w:hint="eastAsia"/>
          <w:sz w:val="32"/>
          <w:szCs w:val="32"/>
        </w:rPr>
        <w:t>临床试验总结</w:t>
      </w:r>
      <w:r w:rsidR="00915B3C" w:rsidRPr="008D7741">
        <w:rPr>
          <w:rFonts w:ascii="楷体_GB2312" w:eastAsia="楷体_GB2312" w:hAnsi="仿宋_GB2312" w:hint="eastAsia"/>
          <w:sz w:val="32"/>
          <w:szCs w:val="32"/>
        </w:rPr>
        <w:t>报告</w:t>
      </w:r>
      <w:r w:rsidR="00C7482A" w:rsidRPr="008D7741">
        <w:rPr>
          <w:rFonts w:ascii="楷体_GB2312" w:eastAsia="楷体_GB2312" w:hAnsi="仿宋_GB2312" w:hint="eastAsia"/>
          <w:sz w:val="32"/>
          <w:szCs w:val="32"/>
        </w:rPr>
        <w:t>（CSR）</w:t>
      </w:r>
    </w:p>
    <w:p w14:paraId="5CAA2066" w14:textId="42A6E83A" w:rsidR="00903CE5" w:rsidRPr="008D7741" w:rsidRDefault="00903CE5" w:rsidP="008338D5">
      <w:pPr>
        <w:spacing w:line="520" w:lineRule="exact"/>
        <w:ind w:firstLine="560"/>
        <w:rPr>
          <w:rFonts w:eastAsia="仿宋_GB2312"/>
          <w:sz w:val="32"/>
          <w:szCs w:val="32"/>
        </w:rPr>
      </w:pPr>
      <w:r w:rsidRPr="008D7741">
        <w:rPr>
          <w:rFonts w:ascii="仿宋_GB2312" w:eastAsia="仿宋_GB2312" w:hAnsi="仿宋_GB2312" w:hint="eastAsia"/>
          <w:color w:val="000000"/>
          <w:sz w:val="32"/>
          <w:szCs w:val="32"/>
        </w:rPr>
        <w:t>如临床试验未采用标志物富集入组的策略，临床试验中为了考察受试药物对某一特定人群是否有效，应进一步依据病例样本中标志物的状态对病例进行分层分析，</w:t>
      </w:r>
      <w:r w:rsidRPr="008D7741">
        <w:rPr>
          <w:rFonts w:eastAsia="仿宋_GB2312" w:hint="eastAsia"/>
          <w:sz w:val="32"/>
          <w:szCs w:val="32"/>
        </w:rPr>
        <w:t>具体的分层方法必须在试验方案或统计分析计划中阐明。标志物分层分析</w:t>
      </w:r>
      <w:r w:rsidR="006002C3" w:rsidRPr="008D7741">
        <w:rPr>
          <w:rFonts w:eastAsia="仿宋_GB2312" w:hint="eastAsia"/>
          <w:sz w:val="32"/>
          <w:szCs w:val="32"/>
        </w:rPr>
        <w:t>的</w:t>
      </w:r>
      <w:r w:rsidRPr="008D7741">
        <w:rPr>
          <w:rFonts w:eastAsia="仿宋_GB2312" w:hint="eastAsia"/>
          <w:sz w:val="32"/>
          <w:szCs w:val="32"/>
        </w:rPr>
        <w:t>结果应能够体现伴随诊断试剂的临床意义。</w:t>
      </w:r>
    </w:p>
    <w:p w14:paraId="35089D2D" w14:textId="25F1EC8C" w:rsidR="000C6C10" w:rsidRPr="008D7741" w:rsidRDefault="00E85458"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w:t>
      </w:r>
      <w:r w:rsidR="00160866" w:rsidRPr="008D7741">
        <w:rPr>
          <w:rFonts w:ascii="楷体_GB2312" w:eastAsia="楷体_GB2312" w:hAnsi="仿宋_GB2312" w:hint="eastAsia"/>
          <w:sz w:val="32"/>
          <w:szCs w:val="32"/>
        </w:rPr>
        <w:t>七</w:t>
      </w:r>
      <w:r w:rsidRPr="008D7741">
        <w:rPr>
          <w:rFonts w:ascii="楷体_GB2312" w:eastAsia="楷体_GB2312" w:hAnsi="仿宋_GB2312" w:hint="eastAsia"/>
          <w:sz w:val="32"/>
          <w:szCs w:val="32"/>
        </w:rPr>
        <w:t>）</w:t>
      </w:r>
      <w:r w:rsidR="001E500E" w:rsidRPr="008D7741">
        <w:rPr>
          <w:rFonts w:ascii="楷体_GB2312" w:eastAsia="楷体_GB2312" w:hAnsi="仿宋_GB2312" w:hint="eastAsia"/>
          <w:sz w:val="32"/>
          <w:szCs w:val="32"/>
        </w:rPr>
        <w:t>药物</w:t>
      </w:r>
      <w:r w:rsidR="003E24F7" w:rsidRPr="008D7741">
        <w:rPr>
          <w:rFonts w:ascii="楷体_GB2312" w:eastAsia="楷体_GB2312" w:hAnsi="仿宋_GB2312" w:hint="eastAsia"/>
          <w:sz w:val="32"/>
          <w:szCs w:val="32"/>
        </w:rPr>
        <w:t>临床试验资料要求</w:t>
      </w:r>
    </w:p>
    <w:p w14:paraId="3258AEFC" w14:textId="4DE2D5C2" w:rsidR="00197471" w:rsidRPr="008D7741" w:rsidRDefault="00197471" w:rsidP="008338D5">
      <w:pPr>
        <w:spacing w:line="520" w:lineRule="exact"/>
        <w:ind w:firstLine="560"/>
        <w:rPr>
          <w:rFonts w:ascii="仿宋_GB2312" w:eastAsia="仿宋_GB2312" w:hAnsi="仿宋_GB2312"/>
          <w:color w:val="000000"/>
          <w:sz w:val="32"/>
          <w:szCs w:val="32"/>
        </w:rPr>
      </w:pPr>
      <w:r w:rsidRPr="008D7741">
        <w:rPr>
          <w:rFonts w:ascii="仿宋_GB2312" w:eastAsia="仿宋_GB2312" w:hAnsi="仿宋_GB2312"/>
          <w:color w:val="000000"/>
          <w:sz w:val="32"/>
          <w:szCs w:val="32"/>
        </w:rPr>
        <w:lastRenderedPageBreak/>
        <w:t>同步开发的临床试验资料主要包括伦理批件、临床试验方案及临床试验报告等。</w:t>
      </w:r>
      <w:r w:rsidR="00FC212F" w:rsidRPr="008D7741">
        <w:rPr>
          <w:rFonts w:ascii="仿宋_GB2312" w:eastAsia="仿宋_GB2312" w:hAnsi="仿宋_GB2312" w:hint="eastAsia"/>
          <w:color w:val="000000"/>
          <w:sz w:val="32"/>
          <w:szCs w:val="32"/>
        </w:rPr>
        <w:t>该部分</w:t>
      </w:r>
      <w:r w:rsidR="00FC212F" w:rsidRPr="008D7741">
        <w:rPr>
          <w:rFonts w:ascii="仿宋_GB2312" w:eastAsia="仿宋_GB2312" w:hAnsi="仿宋_GB2312"/>
          <w:color w:val="000000"/>
          <w:sz w:val="32"/>
          <w:szCs w:val="32"/>
        </w:rPr>
        <w:t>资料可由试剂申请人作为伴随诊断试剂</w:t>
      </w:r>
      <w:r w:rsidR="00E1721A" w:rsidRPr="008D7741">
        <w:rPr>
          <w:rFonts w:ascii="仿宋_GB2312" w:eastAsia="仿宋_GB2312" w:hAnsi="仿宋_GB2312" w:hint="eastAsia"/>
          <w:color w:val="000000"/>
          <w:sz w:val="32"/>
          <w:szCs w:val="32"/>
        </w:rPr>
        <w:t>临床试验</w:t>
      </w:r>
      <w:r w:rsidR="00E1721A" w:rsidRPr="008D7741">
        <w:rPr>
          <w:rFonts w:ascii="仿宋_GB2312" w:eastAsia="仿宋_GB2312" w:hAnsi="仿宋_GB2312"/>
          <w:color w:val="000000"/>
          <w:sz w:val="32"/>
          <w:szCs w:val="32"/>
        </w:rPr>
        <w:t>资料进行提交，</w:t>
      </w:r>
      <w:r w:rsidR="00AF0A88" w:rsidRPr="008D7741">
        <w:rPr>
          <w:rFonts w:ascii="仿宋_GB2312" w:eastAsia="仿宋_GB2312" w:hAnsi="仿宋_GB2312" w:hint="eastAsia"/>
          <w:color w:val="000000"/>
          <w:sz w:val="32"/>
          <w:szCs w:val="32"/>
        </w:rPr>
        <w:t>或</w:t>
      </w:r>
      <w:r w:rsidR="00AF0A88" w:rsidRPr="008D7741">
        <w:rPr>
          <w:rFonts w:ascii="仿宋_GB2312" w:eastAsia="仿宋_GB2312" w:hAnsi="仿宋_GB2312"/>
          <w:color w:val="000000"/>
          <w:sz w:val="32"/>
          <w:szCs w:val="32"/>
        </w:rPr>
        <w:t>由</w:t>
      </w:r>
      <w:r w:rsidR="00AF0A88" w:rsidRPr="008D7741">
        <w:rPr>
          <w:rFonts w:ascii="仿宋_GB2312" w:eastAsia="仿宋_GB2312" w:hAnsi="仿宋_GB2312" w:hint="eastAsia"/>
          <w:color w:val="000000"/>
          <w:sz w:val="32"/>
          <w:szCs w:val="32"/>
        </w:rPr>
        <w:t>药物</w:t>
      </w:r>
      <w:r w:rsidR="00AF0A88" w:rsidRPr="008D7741">
        <w:rPr>
          <w:rFonts w:ascii="仿宋_GB2312" w:eastAsia="仿宋_GB2312" w:hAnsi="仿宋_GB2312"/>
          <w:color w:val="000000"/>
          <w:sz w:val="32"/>
          <w:szCs w:val="32"/>
        </w:rPr>
        <w:t>申请人</w:t>
      </w:r>
      <w:r w:rsidR="008A5F6A" w:rsidRPr="008D7741">
        <w:rPr>
          <w:rFonts w:ascii="仿宋_GB2312" w:eastAsia="仿宋_GB2312" w:hAnsi="仿宋_GB2312" w:hint="eastAsia"/>
          <w:color w:val="000000"/>
          <w:sz w:val="32"/>
          <w:szCs w:val="32"/>
        </w:rPr>
        <w:t>按照《国家药监局关于医疗器械主文档登记事项的公告》（2021年第36号）进行</w:t>
      </w:r>
      <w:r w:rsidR="008A5F6A" w:rsidRPr="008D7741">
        <w:rPr>
          <w:rFonts w:ascii="仿宋_GB2312" w:eastAsia="仿宋_GB2312" w:hAnsi="仿宋_GB2312"/>
          <w:color w:val="000000"/>
          <w:sz w:val="32"/>
          <w:szCs w:val="32"/>
        </w:rPr>
        <w:t>主文档登记</w:t>
      </w:r>
      <w:r w:rsidR="0009286E" w:rsidRPr="008D7741">
        <w:rPr>
          <w:rFonts w:ascii="仿宋_GB2312" w:eastAsia="仿宋_GB2312" w:hAnsi="仿宋_GB2312" w:hint="eastAsia"/>
          <w:color w:val="000000"/>
          <w:sz w:val="32"/>
          <w:szCs w:val="32"/>
        </w:rPr>
        <w:t>，</w:t>
      </w:r>
      <w:r w:rsidR="0009286E" w:rsidRPr="008D7741">
        <w:rPr>
          <w:rFonts w:ascii="仿宋_GB2312" w:eastAsia="仿宋_GB2312" w:hAnsi="仿宋_GB2312"/>
          <w:color w:val="000000"/>
          <w:sz w:val="32"/>
          <w:szCs w:val="32"/>
        </w:rPr>
        <w:t>试剂申请人在递交申报资料时应对该主文档文件进行关联。</w:t>
      </w:r>
    </w:p>
    <w:p w14:paraId="3852BBBA" w14:textId="131112C5" w:rsidR="003E24F7" w:rsidRPr="008D7741" w:rsidRDefault="00E85458" w:rsidP="008338D5">
      <w:pPr>
        <w:spacing w:line="520" w:lineRule="exact"/>
        <w:ind w:firstLine="560"/>
        <w:rPr>
          <w:rFonts w:ascii="仿宋_GB2312" w:eastAsia="仿宋_GB2312" w:hAnsi="仿宋_GB2312"/>
          <w:color w:val="000000"/>
          <w:sz w:val="32"/>
          <w:szCs w:val="32"/>
        </w:rPr>
      </w:pPr>
      <w:r w:rsidRPr="008D7741">
        <w:rPr>
          <w:rFonts w:ascii="仿宋_GB2312" w:eastAsia="仿宋_GB2312" w:hAnsi="仿宋_GB2312" w:hint="eastAsia"/>
          <w:color w:val="000000"/>
          <w:sz w:val="32"/>
          <w:szCs w:val="32"/>
        </w:rPr>
        <w:t>1.</w:t>
      </w:r>
      <w:r w:rsidR="00197471" w:rsidRPr="008D7741">
        <w:rPr>
          <w:rFonts w:ascii="仿宋_GB2312" w:eastAsia="仿宋_GB2312" w:hAnsi="仿宋_GB2312" w:hint="eastAsia"/>
          <w:color w:val="000000"/>
          <w:sz w:val="32"/>
          <w:szCs w:val="32"/>
        </w:rPr>
        <w:t>伴随诊断试剂介绍</w:t>
      </w:r>
    </w:p>
    <w:p w14:paraId="69B8CAF6" w14:textId="77777777" w:rsidR="00C21E66" w:rsidRPr="008D7741" w:rsidRDefault="00C21E66"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临床试验方案及报告中应明确伴随诊断试剂的基本信息，包括：产品名称、包装规格、样本类型、适用机型、配套产品等。方案及报告中应明确伴随诊断试剂在临床试验中的作用，如入组人群筛选或标志物分层分析等。方案及报告应明确样本的检测流程及结果报告，应明确伴随诊断试剂的研究目标及统计分析计划。临床试验应明确适用样本类型，适用样本可为新鲜样本或冻存样本，样本的保存条件应满足伴随诊断试剂说明书的要求。</w:t>
      </w:r>
    </w:p>
    <w:p w14:paraId="714F414A" w14:textId="4A1E8886" w:rsidR="00C21E66" w:rsidRPr="008D7741" w:rsidRDefault="00C21E66"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临床试验应明确样本信息，包括但不限于以下几个方面，</w:t>
      </w:r>
      <w:r w:rsidR="00006FF8" w:rsidRPr="008D7741">
        <w:rPr>
          <w:rFonts w:ascii="仿宋_GB2312" w:eastAsia="仿宋_GB2312" w:hAnsi="仿宋_GB2312" w:hint="eastAsia"/>
          <w:sz w:val="32"/>
          <w:szCs w:val="32"/>
        </w:rPr>
        <w:t>（1）</w:t>
      </w:r>
      <w:r w:rsidRPr="008D7741">
        <w:rPr>
          <w:rFonts w:ascii="仿宋_GB2312" w:eastAsia="仿宋_GB2312" w:hAnsi="仿宋_GB2312"/>
          <w:sz w:val="32"/>
          <w:szCs w:val="32"/>
        </w:rPr>
        <w:t>样本类型，例如FFPE组织、新鲜组织、冰冻组织、血液等；</w:t>
      </w:r>
      <w:r w:rsidR="00006FF8" w:rsidRPr="008D7741">
        <w:rPr>
          <w:rFonts w:ascii="仿宋_GB2312" w:eastAsia="仿宋_GB2312" w:hAnsi="仿宋_GB2312" w:hint="eastAsia"/>
          <w:sz w:val="32"/>
          <w:szCs w:val="32"/>
        </w:rPr>
        <w:t>（2）</w:t>
      </w:r>
      <w:r w:rsidRPr="008D7741">
        <w:rPr>
          <w:rFonts w:ascii="仿宋_GB2312" w:eastAsia="仿宋_GB2312" w:hAnsi="仿宋_GB2312"/>
          <w:sz w:val="32"/>
          <w:szCs w:val="32"/>
        </w:rPr>
        <w:t>肿瘤样本的肿瘤百分比/基质/坏死比例；</w:t>
      </w:r>
      <w:r w:rsidR="00006FF8" w:rsidRPr="008D7741">
        <w:rPr>
          <w:rFonts w:ascii="仿宋_GB2312" w:eastAsia="仿宋_GB2312" w:hAnsi="仿宋_GB2312" w:hint="eastAsia"/>
          <w:sz w:val="32"/>
          <w:szCs w:val="32"/>
        </w:rPr>
        <w:t>（3）</w:t>
      </w:r>
      <w:r w:rsidRPr="008D7741">
        <w:rPr>
          <w:rFonts w:ascii="仿宋_GB2312" w:eastAsia="仿宋_GB2312" w:hAnsi="仿宋_GB2312"/>
          <w:sz w:val="32"/>
          <w:szCs w:val="32"/>
        </w:rPr>
        <w:t>潜在的抑制物或交叉反应物的含量，例如黑色素；</w:t>
      </w:r>
      <w:r w:rsidR="00006FF8" w:rsidRPr="008D7741">
        <w:rPr>
          <w:rFonts w:ascii="仿宋_GB2312" w:eastAsia="仿宋_GB2312" w:hAnsi="仿宋_GB2312" w:hint="eastAsia"/>
          <w:sz w:val="32"/>
          <w:szCs w:val="32"/>
        </w:rPr>
        <w:t>（4）</w:t>
      </w:r>
      <w:r w:rsidRPr="008D7741">
        <w:rPr>
          <w:rFonts w:ascii="仿宋_GB2312" w:eastAsia="仿宋_GB2312" w:hAnsi="仿宋_GB2312"/>
          <w:sz w:val="32"/>
          <w:szCs w:val="32"/>
        </w:rPr>
        <w:t>收集样本的解剖学部位；</w:t>
      </w:r>
      <w:r w:rsidR="00006FF8" w:rsidRPr="008D7741">
        <w:rPr>
          <w:rFonts w:ascii="仿宋_GB2312" w:eastAsia="仿宋_GB2312" w:hAnsi="仿宋_GB2312" w:hint="eastAsia"/>
          <w:sz w:val="32"/>
          <w:szCs w:val="32"/>
        </w:rPr>
        <w:t>（5）</w:t>
      </w:r>
      <w:r w:rsidRPr="008D7741">
        <w:rPr>
          <w:rFonts w:ascii="仿宋_GB2312" w:eastAsia="仿宋_GB2312" w:hAnsi="仿宋_GB2312"/>
          <w:sz w:val="32"/>
          <w:szCs w:val="32"/>
        </w:rPr>
        <w:t>肿瘤类型：原发性、转移性、正常、异常；</w:t>
      </w:r>
      <w:r w:rsidR="00006FF8" w:rsidRPr="008D7741">
        <w:rPr>
          <w:rFonts w:ascii="仿宋_GB2312" w:eastAsia="仿宋_GB2312" w:hAnsi="仿宋_GB2312" w:hint="eastAsia"/>
          <w:sz w:val="32"/>
          <w:szCs w:val="32"/>
        </w:rPr>
        <w:t>（6）</w:t>
      </w:r>
      <w:r w:rsidRPr="008D7741">
        <w:rPr>
          <w:rFonts w:ascii="仿宋_GB2312" w:eastAsia="仿宋_GB2312" w:hAnsi="仿宋_GB2312"/>
          <w:sz w:val="32"/>
          <w:szCs w:val="32"/>
        </w:rPr>
        <w:t>样品采集方式：如手术取材或细针穿刺等；</w:t>
      </w:r>
      <w:r w:rsidR="00127F28" w:rsidRPr="008D7741">
        <w:rPr>
          <w:rFonts w:ascii="仿宋_GB2312" w:eastAsia="仿宋_GB2312" w:hAnsi="仿宋_GB2312" w:hint="eastAsia"/>
          <w:sz w:val="32"/>
          <w:szCs w:val="32"/>
        </w:rPr>
        <w:t>（7）</w:t>
      </w:r>
      <w:r w:rsidRPr="008D7741">
        <w:rPr>
          <w:rFonts w:ascii="仿宋_GB2312" w:eastAsia="仿宋_GB2312" w:hAnsi="仿宋_GB2312"/>
          <w:sz w:val="32"/>
          <w:szCs w:val="32"/>
        </w:rPr>
        <w:t>样本的保存及运输条件等。</w:t>
      </w:r>
    </w:p>
    <w:p w14:paraId="3A268848" w14:textId="75121945" w:rsidR="00C21E66" w:rsidRPr="008D7741" w:rsidRDefault="00E85458"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2.</w:t>
      </w:r>
      <w:r w:rsidR="00C21E66" w:rsidRPr="008D7741">
        <w:rPr>
          <w:rFonts w:ascii="仿宋_GB2312" w:eastAsia="仿宋_GB2312" w:hAnsi="仿宋_GB2312"/>
          <w:sz w:val="32"/>
          <w:szCs w:val="32"/>
        </w:rPr>
        <w:t>临床试验数据汇总表</w:t>
      </w:r>
    </w:p>
    <w:p w14:paraId="73470ED7" w14:textId="43C331DF" w:rsidR="00C21E66" w:rsidRPr="008D7741" w:rsidRDefault="00C21E66"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同步开发临床试验建议以列表的形式对伴随诊断试剂检测结果进行汇总，数据汇总表应包括以下内容：受试者编号、年龄、性别、样本类型、病例临床背景信息、伴随诊断试剂</w:t>
      </w:r>
      <w:r w:rsidRPr="008D7741">
        <w:rPr>
          <w:rFonts w:ascii="仿宋_GB2312" w:eastAsia="仿宋_GB2312" w:hAnsi="仿宋_GB2312"/>
          <w:sz w:val="32"/>
          <w:szCs w:val="32"/>
        </w:rPr>
        <w:lastRenderedPageBreak/>
        <w:t>检测结果、临床试验分组、病例的临床评价终点。病例的背景信息应明确患者肿瘤类型、分期、既往治疗方案等内容，病例临床评价终点建议参考《抗肿瘤药物临床试验终点技术指导原则》。采用标志物富集设计的临床试验中，对于未入组至临床试验的病例，数据汇总表可不体现临床试验分组及病例临床试验终点的内容。临床试验中的所有试验数据，需由临床试验操作者、复核者签字，临床试验机构盖章。</w:t>
      </w:r>
    </w:p>
    <w:p w14:paraId="6DC67C5B" w14:textId="0B0B2344" w:rsidR="00197471" w:rsidRPr="008D7741" w:rsidRDefault="00E85458" w:rsidP="008338D5">
      <w:pPr>
        <w:spacing w:line="520" w:lineRule="exact"/>
        <w:ind w:firstLine="560"/>
        <w:rPr>
          <w:rFonts w:ascii="仿宋_GB2312" w:eastAsia="仿宋_GB2312" w:hAnsi="仿宋_GB2312"/>
          <w:color w:val="000000"/>
          <w:sz w:val="32"/>
          <w:szCs w:val="32"/>
        </w:rPr>
      </w:pPr>
      <w:r w:rsidRPr="008D7741">
        <w:rPr>
          <w:rFonts w:ascii="仿宋_GB2312" w:eastAsia="仿宋_GB2312" w:hAnsi="仿宋_GB2312" w:hint="eastAsia"/>
          <w:color w:val="000000"/>
          <w:sz w:val="32"/>
          <w:szCs w:val="32"/>
        </w:rPr>
        <w:t>3.</w:t>
      </w:r>
      <w:r w:rsidR="003753D6" w:rsidRPr="008D7741">
        <w:rPr>
          <w:rFonts w:ascii="仿宋_GB2312" w:eastAsia="仿宋_GB2312" w:hAnsi="仿宋_GB2312" w:hint="eastAsia"/>
          <w:color w:val="000000"/>
          <w:sz w:val="32"/>
          <w:szCs w:val="32"/>
        </w:rPr>
        <w:t>临床试验</w:t>
      </w:r>
      <w:r w:rsidR="00962C47" w:rsidRPr="008D7741">
        <w:rPr>
          <w:rFonts w:ascii="仿宋_GB2312" w:eastAsia="仿宋_GB2312" w:hAnsi="仿宋_GB2312" w:hint="eastAsia"/>
          <w:color w:val="000000"/>
          <w:sz w:val="32"/>
          <w:szCs w:val="32"/>
        </w:rPr>
        <w:t>报告</w:t>
      </w:r>
      <w:r w:rsidR="003753D6" w:rsidRPr="008D7741">
        <w:rPr>
          <w:rFonts w:ascii="仿宋_GB2312" w:eastAsia="仿宋_GB2312" w:hAnsi="仿宋_GB2312" w:hint="eastAsia"/>
          <w:color w:val="000000"/>
          <w:sz w:val="32"/>
          <w:szCs w:val="32"/>
        </w:rPr>
        <w:t>附件</w:t>
      </w:r>
    </w:p>
    <w:p w14:paraId="31BD58D6" w14:textId="77777777" w:rsidR="003753D6" w:rsidRPr="008D7741" w:rsidRDefault="003753D6"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抗肿瘤药物与伴随诊断试剂同步开发的临床试验报告中，应将相关伴随诊断试剂和抗肿瘤药物说明书作为附件，此附件应由临床试验机构/主要研究者确认。</w:t>
      </w:r>
    </w:p>
    <w:p w14:paraId="086F5284" w14:textId="43FC0205" w:rsidR="003753D6" w:rsidRPr="008D7741" w:rsidRDefault="008802DB"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六、</w:t>
      </w:r>
      <w:r w:rsidR="00EA18C1" w:rsidRPr="008D7741">
        <w:rPr>
          <w:rFonts w:ascii="黑体" w:eastAsia="黑体" w:hAnsi="黑体" w:hint="eastAsia"/>
          <w:sz w:val="32"/>
          <w:szCs w:val="32"/>
        </w:rPr>
        <w:t>采用CTA进行临床试验相关要求</w:t>
      </w:r>
    </w:p>
    <w:p w14:paraId="67901EFA" w14:textId="5A4F3A40" w:rsidR="00810302" w:rsidRPr="008D7741" w:rsidRDefault="00CE0186"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如抗肿瘤药物临床试验病例采用CTA进行生物标志物分析，申请人应明确后续伴随诊断试剂的开发计划。</w:t>
      </w:r>
      <w:r w:rsidR="00810302" w:rsidRPr="008D7741">
        <w:rPr>
          <w:rFonts w:ascii="仿宋_GB2312" w:eastAsia="仿宋_GB2312" w:hAnsi="仿宋_GB2312"/>
          <w:sz w:val="32"/>
          <w:szCs w:val="32"/>
        </w:rPr>
        <w:t>后续</w:t>
      </w:r>
      <w:r w:rsidRPr="008D7741">
        <w:rPr>
          <w:rFonts w:ascii="仿宋_GB2312" w:eastAsia="仿宋_GB2312" w:hAnsi="仿宋_GB2312" w:hint="eastAsia"/>
          <w:sz w:val="32"/>
          <w:szCs w:val="32"/>
        </w:rPr>
        <w:t>开发的</w:t>
      </w:r>
      <w:r w:rsidR="00810302" w:rsidRPr="008D7741">
        <w:rPr>
          <w:rFonts w:ascii="仿宋_GB2312" w:eastAsia="仿宋_GB2312" w:hAnsi="仿宋_GB2312"/>
          <w:sz w:val="32"/>
          <w:szCs w:val="32"/>
        </w:rPr>
        <w:t>伴随诊断试</w:t>
      </w:r>
      <w:r w:rsidRPr="008D7741">
        <w:rPr>
          <w:rFonts w:ascii="仿宋_GB2312" w:eastAsia="仿宋_GB2312" w:hAnsi="仿宋_GB2312" w:hint="eastAsia"/>
          <w:sz w:val="32"/>
          <w:szCs w:val="32"/>
        </w:rPr>
        <w:t>剂应进行临床性能研究及伴随诊断临床意义研究，临床意义研究应采用桥接试验的路径</w:t>
      </w:r>
      <w:r w:rsidR="00F55515" w:rsidRPr="008D7741">
        <w:rPr>
          <w:rFonts w:ascii="仿宋_GB2312" w:eastAsia="仿宋_GB2312" w:hAnsi="仿宋_GB2312" w:hint="eastAsia"/>
          <w:sz w:val="32"/>
          <w:szCs w:val="32"/>
        </w:rPr>
        <w:t>。</w:t>
      </w:r>
      <w:r w:rsidRPr="008D7741">
        <w:rPr>
          <w:rFonts w:ascii="仿宋_GB2312" w:eastAsia="仿宋_GB2312" w:hAnsi="仿宋_GB2312" w:hint="eastAsia"/>
          <w:sz w:val="32"/>
          <w:szCs w:val="32"/>
        </w:rPr>
        <w:t>关于临床性能研究及</w:t>
      </w:r>
      <w:r w:rsidR="00810302" w:rsidRPr="008D7741">
        <w:rPr>
          <w:rFonts w:ascii="仿宋_GB2312" w:eastAsia="仿宋_GB2312" w:hAnsi="仿宋_GB2312"/>
          <w:sz w:val="32"/>
          <w:szCs w:val="32"/>
        </w:rPr>
        <w:t>桥接试验的</w:t>
      </w:r>
      <w:r w:rsidRPr="008D7741">
        <w:rPr>
          <w:rFonts w:ascii="仿宋_GB2312" w:eastAsia="仿宋_GB2312" w:hAnsi="仿宋_GB2312" w:hint="eastAsia"/>
          <w:sz w:val="32"/>
          <w:szCs w:val="32"/>
        </w:rPr>
        <w:t>相关要求，建议参考</w:t>
      </w:r>
      <w:r w:rsidR="00576EEA" w:rsidRPr="008D7741">
        <w:rPr>
          <w:rFonts w:ascii="仿宋_GB2312" w:eastAsia="仿宋_GB2312" w:hAnsi="仿宋_GB2312" w:hint="eastAsia"/>
          <w:sz w:val="32"/>
          <w:szCs w:val="32"/>
        </w:rPr>
        <w:t>非原研伴随诊断试剂临床试验</w:t>
      </w:r>
      <w:r w:rsidR="001B79B6" w:rsidRPr="008D7741">
        <w:rPr>
          <w:rFonts w:ascii="仿宋_GB2312" w:eastAsia="仿宋_GB2312" w:hAnsi="仿宋_GB2312" w:hint="eastAsia"/>
          <w:sz w:val="32"/>
          <w:szCs w:val="32"/>
        </w:rPr>
        <w:t>相关</w:t>
      </w:r>
      <w:r w:rsidR="001B79B6" w:rsidRPr="008D7741">
        <w:rPr>
          <w:rFonts w:ascii="仿宋_GB2312" w:eastAsia="仿宋_GB2312" w:hAnsi="仿宋_GB2312"/>
          <w:sz w:val="32"/>
          <w:szCs w:val="32"/>
        </w:rPr>
        <w:t>要求</w:t>
      </w:r>
      <w:r w:rsidR="00810302" w:rsidRPr="008D7741">
        <w:rPr>
          <w:rFonts w:ascii="仿宋_GB2312" w:eastAsia="仿宋_GB2312" w:hAnsi="仿宋_GB2312"/>
          <w:sz w:val="32"/>
          <w:szCs w:val="32"/>
        </w:rPr>
        <w:t>。</w:t>
      </w:r>
    </w:p>
    <w:p w14:paraId="49F122F3" w14:textId="2E473030" w:rsidR="001143B3" w:rsidRPr="008D7741" w:rsidRDefault="00EA3CEE"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七</w:t>
      </w:r>
      <w:r w:rsidR="00E61BB0" w:rsidRPr="008D7741">
        <w:rPr>
          <w:rFonts w:ascii="黑体" w:eastAsia="黑体" w:hAnsi="黑体" w:hint="eastAsia"/>
          <w:sz w:val="32"/>
          <w:szCs w:val="32"/>
        </w:rPr>
        <w:t>、产品说明书</w:t>
      </w:r>
    </w:p>
    <w:p w14:paraId="30882C76" w14:textId="4F5A8707" w:rsidR="0082755C" w:rsidRPr="008D7741" w:rsidRDefault="0082755C"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抗肿瘤药物及伴随诊断试剂说明书中相关内容应与二者共同研发的临床试验保持一致。</w:t>
      </w:r>
    </w:p>
    <w:p w14:paraId="29BA73E8" w14:textId="77777777"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1.伴随诊断试剂说明书要求：</w:t>
      </w:r>
    </w:p>
    <w:p w14:paraId="611B2D3D" w14:textId="4E108BA1" w:rsidR="00862A7E"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1.1</w:t>
      </w:r>
      <w:r w:rsidR="00862A7E" w:rsidRPr="008D7741">
        <w:rPr>
          <w:rFonts w:ascii="仿宋_GB2312" w:eastAsia="仿宋_GB2312" w:hAnsi="仿宋_GB2312" w:hint="eastAsia"/>
          <w:sz w:val="32"/>
          <w:szCs w:val="32"/>
        </w:rPr>
        <w:t>预期用途</w:t>
      </w:r>
    </w:p>
    <w:p w14:paraId="11E99EDC" w14:textId="7500B09D" w:rsidR="00B538BA" w:rsidRPr="008D7741" w:rsidRDefault="00B538BA"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伴随诊断产品预期用途应依据抗肿瘤药物与伴随诊断试剂同步开发的临床试验确定，依据临床试验中得出的药物适应症，确定相关伴随诊断试剂的预期用途，</w:t>
      </w:r>
      <w:r w:rsidR="00E649C8" w:rsidRPr="008D7741">
        <w:rPr>
          <w:rFonts w:ascii="仿宋_GB2312" w:eastAsia="仿宋_GB2312" w:hAnsi="仿宋_GB2312"/>
          <w:sz w:val="32"/>
          <w:szCs w:val="32"/>
        </w:rPr>
        <w:t>应明确检测结果</w:t>
      </w:r>
      <w:r w:rsidR="00E649C8" w:rsidRPr="008D7741">
        <w:rPr>
          <w:rFonts w:ascii="仿宋_GB2312" w:eastAsia="仿宋_GB2312" w:hAnsi="仿宋_GB2312"/>
          <w:sz w:val="32"/>
          <w:szCs w:val="32"/>
        </w:rPr>
        <w:lastRenderedPageBreak/>
        <w:t>的临床意义，即能够指导某一治疗类产品的应用，</w:t>
      </w:r>
      <w:r w:rsidRPr="008D7741">
        <w:rPr>
          <w:rFonts w:ascii="仿宋_GB2312" w:eastAsia="仿宋_GB2312" w:hAnsi="仿宋_GB2312"/>
          <w:sz w:val="32"/>
          <w:szCs w:val="32"/>
        </w:rPr>
        <w:t>预期用途应包括：肿瘤类型、样本类型、标志物状态、既往的治疗情况、药物名称等内容。伴随诊断试剂的预期用途应与相关抗肿瘤药物适应症相对应。如：抗肿瘤药物奥西替尼与人EGFR T790M检测试剂同步开发的临床试验证明奥西替尼适用症为：用于既往经表皮生长因子受体(EGFR)酪氨酸激酶抑制剂(TKI)治疗时或治疗后出现疾病进展，并且经检测确认存在 EGFR T790M 突变阳性的局部晚期或转移性非小细胞性肺癌(NSCLC)成人患者的治疗。对应人EGFR T790M检测试剂预期用途确定为该产品用于检测局部晚期或转移性非小细胞性肺癌(NSCLC)成人患者FFPE组织中</w:t>
      </w:r>
      <w:r w:rsidR="00400480" w:rsidRPr="008D7741">
        <w:rPr>
          <w:rFonts w:ascii="仿宋_GB2312" w:eastAsia="仿宋_GB2312" w:hAnsi="仿宋_GB2312" w:hint="eastAsia"/>
          <w:sz w:val="32"/>
          <w:szCs w:val="32"/>
        </w:rPr>
        <w:t>E</w:t>
      </w:r>
      <w:r w:rsidRPr="008D7741">
        <w:rPr>
          <w:rFonts w:ascii="仿宋_GB2312" w:eastAsia="仿宋_GB2312" w:hAnsi="仿宋_GB2312"/>
          <w:sz w:val="32"/>
          <w:szCs w:val="32"/>
        </w:rPr>
        <w:t>GFR T790M 突变，用于既往经表皮生长因子受体(EGFR)酪氨酸激酶抑制剂(TKI)治疗时或治疗后出现疾病进展的患者使用奥西替尼治疗的伴随诊断。</w:t>
      </w:r>
      <w:r w:rsidR="00EB2696" w:rsidRPr="008D7741">
        <w:rPr>
          <w:rFonts w:ascii="仿宋_GB2312" w:eastAsia="仿宋_GB2312" w:hAnsi="仿宋_GB2312" w:hint="eastAsia"/>
          <w:sz w:val="32"/>
          <w:szCs w:val="32"/>
        </w:rPr>
        <w:t>如适应症</w:t>
      </w:r>
      <w:r w:rsidR="00EB2696" w:rsidRPr="008D7741">
        <w:rPr>
          <w:rFonts w:ascii="仿宋_GB2312" w:eastAsia="仿宋_GB2312" w:hAnsi="仿宋_GB2312"/>
          <w:sz w:val="32"/>
          <w:szCs w:val="32"/>
        </w:rPr>
        <w:t>发生变化，应提供相应的临床试验证据进行变更申请。</w:t>
      </w:r>
    </w:p>
    <w:p w14:paraId="40FE0BE3" w14:textId="77777777"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1.2产品说明书中阳性判断值应与同步开发的临床试验中伴随诊断试剂所用阳性判断值一致。</w:t>
      </w:r>
    </w:p>
    <w:p w14:paraId="6D1AD79B" w14:textId="78A7EE84"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1.</w:t>
      </w:r>
      <w:r w:rsidR="005B6138" w:rsidRPr="008D7741">
        <w:rPr>
          <w:rFonts w:ascii="仿宋_GB2312" w:eastAsia="仿宋_GB2312" w:hAnsi="仿宋_GB2312" w:hint="eastAsia"/>
          <w:sz w:val="32"/>
          <w:szCs w:val="32"/>
        </w:rPr>
        <w:t>3</w:t>
      </w:r>
      <w:r w:rsidRPr="008D7741">
        <w:rPr>
          <w:rFonts w:ascii="仿宋_GB2312" w:eastAsia="仿宋_GB2312" w:hAnsi="仿宋_GB2312"/>
          <w:sz w:val="32"/>
          <w:szCs w:val="32"/>
        </w:rPr>
        <w:t>伴随诊断试剂说明书中产品性能指标部分应补充抗肿瘤药物与伴随诊断试剂同步开发的临床试验总结，包括：</w:t>
      </w:r>
      <w:r w:rsidR="004A3FA6" w:rsidRPr="008D7741">
        <w:rPr>
          <w:rFonts w:ascii="仿宋_GB2312" w:eastAsia="仿宋_GB2312" w:hAnsi="仿宋_GB2312" w:hint="eastAsia"/>
          <w:sz w:val="32"/>
          <w:szCs w:val="32"/>
        </w:rPr>
        <w:t>临床试验设计、</w:t>
      </w:r>
      <w:r w:rsidRPr="008D7741">
        <w:rPr>
          <w:rFonts w:ascii="仿宋_GB2312" w:eastAsia="仿宋_GB2312" w:hAnsi="仿宋_GB2312"/>
          <w:sz w:val="32"/>
          <w:szCs w:val="32"/>
        </w:rPr>
        <w:t>入组人群、样本量、人口学分析、疾病特征分析、不同标志物分层中的药物药效等。</w:t>
      </w:r>
    </w:p>
    <w:p w14:paraId="39CE54D6" w14:textId="4E42C1C5"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2.</w:t>
      </w:r>
      <w:r w:rsidR="00064F81" w:rsidRPr="008D7741">
        <w:rPr>
          <w:rFonts w:ascii="仿宋_GB2312" w:eastAsia="仿宋_GB2312" w:hAnsi="仿宋_GB2312"/>
          <w:sz w:val="32"/>
          <w:szCs w:val="32"/>
        </w:rPr>
        <w:t>抗肿瘤药物说明书要求</w:t>
      </w:r>
    </w:p>
    <w:p w14:paraId="7210755C" w14:textId="21DFE27B" w:rsidR="00064F81" w:rsidRPr="008D7741" w:rsidRDefault="00064F81"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2.1</w:t>
      </w:r>
      <w:r w:rsidRPr="008D7741">
        <w:rPr>
          <w:rFonts w:ascii="仿宋_GB2312" w:eastAsia="仿宋_GB2312" w:hAnsi="仿宋_GB2312"/>
          <w:sz w:val="32"/>
          <w:szCs w:val="32"/>
        </w:rPr>
        <w:t xml:space="preserve"> </w:t>
      </w:r>
      <w:r w:rsidRPr="008D7741">
        <w:rPr>
          <w:rFonts w:ascii="仿宋_GB2312" w:eastAsia="仿宋_GB2312" w:hAnsi="仿宋_GB2312" w:hint="eastAsia"/>
          <w:sz w:val="32"/>
          <w:szCs w:val="32"/>
        </w:rPr>
        <w:t>适应症</w:t>
      </w:r>
    </w:p>
    <w:p w14:paraId="3B997593" w14:textId="214E5AFF"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抗肿瘤</w:t>
      </w:r>
      <w:r w:rsidRPr="008D7741">
        <w:rPr>
          <w:rFonts w:ascii="仿宋_GB2312" w:eastAsia="仿宋_GB2312" w:hAnsi="仿宋_GB2312"/>
          <w:sz w:val="32"/>
          <w:szCs w:val="32"/>
        </w:rPr>
        <w:t>药物说明书中仅在适应症</w:t>
      </w:r>
      <w:r w:rsidRPr="008D7741">
        <w:rPr>
          <w:rFonts w:ascii="仿宋_GB2312" w:eastAsia="仿宋_GB2312" w:hAnsi="仿宋_GB2312" w:hint="eastAsia"/>
          <w:sz w:val="32"/>
          <w:szCs w:val="32"/>
        </w:rPr>
        <w:t>或</w:t>
      </w:r>
      <w:r w:rsidRPr="008D7741">
        <w:rPr>
          <w:rFonts w:ascii="仿宋_GB2312" w:eastAsia="仿宋_GB2312" w:hAnsi="仿宋_GB2312"/>
          <w:sz w:val="32"/>
          <w:szCs w:val="32"/>
        </w:rPr>
        <w:t>用法用量项下描述为</w:t>
      </w:r>
      <w:r w:rsidR="00D54E23" w:rsidRPr="008D7741">
        <w:rPr>
          <w:rFonts w:ascii="仿宋_GB2312" w:eastAsia="仿宋_GB2312" w:hAnsi="仿宋_GB2312" w:hint="eastAsia"/>
          <w:sz w:val="32"/>
          <w:szCs w:val="32"/>
        </w:rPr>
        <w:t>药物的使用需结合</w:t>
      </w:r>
      <w:r w:rsidRPr="008D7741">
        <w:rPr>
          <w:rFonts w:ascii="仿宋_GB2312" w:eastAsia="仿宋_GB2312" w:hAnsi="仿宋_GB2312" w:hint="eastAsia"/>
          <w:sz w:val="32"/>
          <w:szCs w:val="32"/>
        </w:rPr>
        <w:t>由国家药品监督管理局批准的</w:t>
      </w:r>
      <w:r w:rsidR="0053769C" w:rsidRPr="008D7741">
        <w:rPr>
          <w:rFonts w:ascii="仿宋_GB2312" w:eastAsia="仿宋_GB2312" w:hAnsi="仿宋_GB2312" w:hint="eastAsia"/>
          <w:sz w:val="32"/>
          <w:szCs w:val="32"/>
        </w:rPr>
        <w:t>伴随诊断试剂的检测</w:t>
      </w:r>
      <w:r w:rsidRPr="008D7741">
        <w:rPr>
          <w:rFonts w:ascii="仿宋_GB2312" w:eastAsia="仿宋_GB2312" w:hAnsi="仿宋_GB2312" w:hint="eastAsia"/>
          <w:sz w:val="32"/>
          <w:szCs w:val="32"/>
        </w:rPr>
        <w:t>结果。</w:t>
      </w:r>
    </w:p>
    <w:p w14:paraId="07DA411E" w14:textId="6BE61135"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lastRenderedPageBreak/>
        <w:t>如</w:t>
      </w:r>
      <w:r w:rsidRPr="008D7741">
        <w:rPr>
          <w:rFonts w:ascii="仿宋_GB2312" w:eastAsia="仿宋_GB2312" w:hAnsi="仿宋_GB2312"/>
          <w:sz w:val="32"/>
          <w:szCs w:val="32"/>
        </w:rPr>
        <w:t>：</w:t>
      </w:r>
      <w:r w:rsidRPr="008D7741">
        <w:rPr>
          <w:rFonts w:ascii="仿宋_GB2312" w:eastAsia="仿宋_GB2312" w:hAnsi="仿宋_GB2312" w:hint="eastAsia"/>
          <w:sz w:val="32"/>
          <w:szCs w:val="32"/>
        </w:rPr>
        <w:t>奥希替尼</w:t>
      </w:r>
      <w:r w:rsidRPr="008D7741">
        <w:rPr>
          <w:rFonts w:ascii="仿宋_GB2312" w:eastAsia="仿宋_GB2312" w:hAnsi="仿宋_GB2312"/>
          <w:sz w:val="32"/>
          <w:szCs w:val="32"/>
        </w:rPr>
        <w:t>：</w:t>
      </w:r>
      <w:r w:rsidRPr="008D7741">
        <w:rPr>
          <w:rFonts w:ascii="仿宋_GB2312" w:eastAsia="仿宋_GB2312" w:hAnsi="仿宋_GB2312" w:hint="eastAsia"/>
          <w:sz w:val="32"/>
          <w:szCs w:val="32"/>
        </w:rPr>
        <w:t>一线使用本品治疗前必须明确有经国家药品监督管理局批准的EGFR基因检测方法检测到的EGFR19外显子缺失突变或21外显子L858R置换突变阳性的患者。对于既往经EGFR-TKI治疗时或治疗后出现疾病进展的患者，使用本品治疗前必须明确有经国家药品监督管理局批准的检测方法检测到EGFR-T790M突变。</w:t>
      </w:r>
    </w:p>
    <w:p w14:paraId="5B00E1BB" w14:textId="77777777" w:rsidR="000E1235"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帕博利珠单抗</w:t>
      </w:r>
      <w:r w:rsidRPr="008D7741">
        <w:rPr>
          <w:rFonts w:ascii="仿宋_GB2312" w:eastAsia="仿宋_GB2312" w:hAnsi="仿宋_GB2312"/>
          <w:sz w:val="32"/>
          <w:szCs w:val="32"/>
        </w:rPr>
        <w:t>：</w:t>
      </w:r>
      <w:r w:rsidRPr="008D7741">
        <w:rPr>
          <w:rFonts w:ascii="仿宋_GB2312" w:eastAsia="仿宋_GB2312" w:hAnsi="仿宋_GB2312" w:hint="eastAsia"/>
          <w:sz w:val="32"/>
          <w:szCs w:val="32"/>
        </w:rPr>
        <w:t>帕博利珠单抗适用于由国家药品监督管理局批准的检测评估为PD-L1肿瘤比例分数（TPS）≥1%的表皮生长因子受体（EGFR）基因突变阴性和间变性淋巴瘤激酶（ALK）阴性的局部晚期或转移性非小细胞肺癌一线单药治疗。</w:t>
      </w:r>
    </w:p>
    <w:p w14:paraId="50664195" w14:textId="77777777" w:rsidR="00675E62" w:rsidRPr="008D7741" w:rsidRDefault="000E1235"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2.2</w:t>
      </w:r>
      <w:r w:rsidR="00675E62" w:rsidRPr="008D7741">
        <w:rPr>
          <w:rFonts w:ascii="仿宋_GB2312" w:eastAsia="仿宋_GB2312" w:hAnsi="仿宋_GB2312" w:hint="eastAsia"/>
          <w:sz w:val="32"/>
          <w:szCs w:val="32"/>
        </w:rPr>
        <w:t>临床试验</w:t>
      </w:r>
    </w:p>
    <w:p w14:paraId="70149DEC" w14:textId="0CF90C43" w:rsidR="004A3FA6" w:rsidRPr="008D7741" w:rsidRDefault="00675E62"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建议申请人在产品说明书中</w:t>
      </w:r>
      <w:r w:rsidR="004A3FA6" w:rsidRPr="008D7741">
        <w:rPr>
          <w:rFonts w:ascii="仿宋_GB2312" w:eastAsia="仿宋_GB2312" w:hAnsi="仿宋_GB2312" w:hint="eastAsia"/>
          <w:sz w:val="32"/>
          <w:szCs w:val="32"/>
        </w:rPr>
        <w:t>临床试验部分载明</w:t>
      </w:r>
      <w:r w:rsidRPr="008D7741">
        <w:rPr>
          <w:rFonts w:ascii="仿宋_GB2312" w:eastAsia="仿宋_GB2312" w:hAnsi="仿宋_GB2312" w:hint="eastAsia"/>
          <w:sz w:val="32"/>
          <w:szCs w:val="32"/>
        </w:rPr>
        <w:t>抗肿瘤药物与伴随诊断试剂的</w:t>
      </w:r>
      <w:r w:rsidR="004A3FA6" w:rsidRPr="008D7741">
        <w:rPr>
          <w:rFonts w:ascii="仿宋_GB2312" w:eastAsia="仿宋_GB2312" w:hAnsi="仿宋_GB2312" w:hint="eastAsia"/>
          <w:sz w:val="32"/>
          <w:szCs w:val="32"/>
        </w:rPr>
        <w:t>同步研发的临床试验相关内容，</w:t>
      </w:r>
      <w:r w:rsidR="004A3FA6" w:rsidRPr="008D7741">
        <w:rPr>
          <w:rFonts w:ascii="仿宋_GB2312" w:eastAsia="仿宋_GB2312" w:hAnsi="仿宋_GB2312"/>
          <w:sz w:val="32"/>
          <w:szCs w:val="32"/>
        </w:rPr>
        <w:t>包括：</w:t>
      </w:r>
      <w:r w:rsidR="004A3FA6" w:rsidRPr="008D7741">
        <w:rPr>
          <w:rFonts w:ascii="仿宋_GB2312" w:eastAsia="仿宋_GB2312" w:hAnsi="仿宋_GB2312" w:hint="eastAsia"/>
          <w:sz w:val="32"/>
          <w:szCs w:val="32"/>
        </w:rPr>
        <w:t>临床试验设计、</w:t>
      </w:r>
      <w:r w:rsidR="004A3FA6" w:rsidRPr="008D7741">
        <w:rPr>
          <w:rFonts w:ascii="仿宋_GB2312" w:eastAsia="仿宋_GB2312" w:hAnsi="仿宋_GB2312"/>
          <w:sz w:val="32"/>
          <w:szCs w:val="32"/>
        </w:rPr>
        <w:t>入组人群、样本量、人口学分析、疾病特征分析、不同标志物分层中的药物药效</w:t>
      </w:r>
      <w:r w:rsidR="00DF59DE" w:rsidRPr="008D7741">
        <w:rPr>
          <w:rFonts w:ascii="仿宋_GB2312" w:eastAsia="仿宋_GB2312" w:hAnsi="仿宋_GB2312" w:hint="eastAsia"/>
          <w:sz w:val="32"/>
          <w:szCs w:val="32"/>
        </w:rPr>
        <w:t>、临床试验过程中所用伴随诊断试剂</w:t>
      </w:r>
      <w:r w:rsidR="004A3FA6" w:rsidRPr="008D7741">
        <w:rPr>
          <w:rFonts w:ascii="仿宋_GB2312" w:eastAsia="仿宋_GB2312" w:hAnsi="仿宋_GB2312"/>
          <w:sz w:val="32"/>
          <w:szCs w:val="32"/>
        </w:rPr>
        <w:t>等。</w:t>
      </w:r>
    </w:p>
    <w:p w14:paraId="48D80787" w14:textId="663EECC1" w:rsidR="00010A01" w:rsidRPr="008D7741" w:rsidRDefault="00332B22"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八</w:t>
      </w:r>
      <w:r w:rsidR="00F17B80" w:rsidRPr="008D7741">
        <w:rPr>
          <w:rFonts w:ascii="黑体" w:eastAsia="黑体" w:hAnsi="黑体"/>
          <w:sz w:val="32"/>
          <w:szCs w:val="32"/>
        </w:rPr>
        <w:t>、</w:t>
      </w:r>
      <w:r w:rsidR="001516F5" w:rsidRPr="008D7741">
        <w:rPr>
          <w:rFonts w:ascii="黑体" w:eastAsia="黑体" w:hAnsi="黑体" w:hint="eastAsia"/>
          <w:sz w:val="32"/>
          <w:szCs w:val="32"/>
        </w:rPr>
        <w:t>接受</w:t>
      </w:r>
      <w:r w:rsidR="00D90277" w:rsidRPr="008D7741">
        <w:rPr>
          <w:rFonts w:ascii="黑体" w:eastAsia="黑体" w:hAnsi="黑体"/>
          <w:sz w:val="32"/>
          <w:szCs w:val="32"/>
        </w:rPr>
        <w:t>境外临床试验数据</w:t>
      </w:r>
    </w:p>
    <w:p w14:paraId="5CDA6CAD" w14:textId="65136E21" w:rsidR="00D146F6"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国家药品监督管理局针对药品和医疗器械分别发布了《接受药品境外临床试验数据的技术指导原则》和《接受医疗器械境外临床试验数据技术指导原则》。</w:t>
      </w:r>
      <w:r w:rsidR="00C56742" w:rsidRPr="008D7741">
        <w:rPr>
          <w:rFonts w:ascii="仿宋_GB2312" w:eastAsia="仿宋_GB2312" w:hAnsi="仿宋_GB2312" w:hint="eastAsia"/>
          <w:sz w:val="32"/>
          <w:szCs w:val="32"/>
        </w:rPr>
        <w:t>伴随诊断试剂临床试验包括</w:t>
      </w:r>
      <w:r w:rsidR="00887C3A" w:rsidRPr="008D7741">
        <w:rPr>
          <w:rFonts w:ascii="仿宋_GB2312" w:eastAsia="仿宋_GB2312" w:hAnsi="仿宋_GB2312" w:hint="eastAsia"/>
          <w:sz w:val="32"/>
          <w:szCs w:val="32"/>
        </w:rPr>
        <w:t>产品临床性能研究及伴随诊断临床意义研究两方面，本指南重点讨论伴随</w:t>
      </w:r>
      <w:r w:rsidR="00887C3A" w:rsidRPr="008D7741">
        <w:rPr>
          <w:rFonts w:ascii="仿宋_GB2312" w:eastAsia="仿宋_GB2312" w:hAnsi="仿宋_GB2312"/>
          <w:sz w:val="32"/>
          <w:szCs w:val="32"/>
        </w:rPr>
        <w:t>诊断临床证据</w:t>
      </w:r>
      <w:r w:rsidR="00C56742" w:rsidRPr="008D7741">
        <w:rPr>
          <w:rFonts w:ascii="仿宋_GB2312" w:eastAsia="仿宋_GB2312" w:hAnsi="仿宋_GB2312" w:hint="eastAsia"/>
          <w:sz w:val="32"/>
          <w:szCs w:val="32"/>
        </w:rPr>
        <w:t>的接受境外临床试验试验数据的考虑。</w:t>
      </w:r>
    </w:p>
    <w:p w14:paraId="2A0A8076" w14:textId="77777777" w:rsidR="001245BD"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对于抗肿瘤药物与伴随诊断试剂在境外同步开发的临床试验和包括中国在内的国际多中心临床试验，在满足上述指</w:t>
      </w:r>
      <w:r w:rsidRPr="008D7741">
        <w:rPr>
          <w:rFonts w:ascii="仿宋_GB2312" w:eastAsia="仿宋_GB2312" w:hAnsi="仿宋_GB2312"/>
          <w:sz w:val="32"/>
          <w:szCs w:val="32"/>
        </w:rPr>
        <w:lastRenderedPageBreak/>
        <w:t>导原则的基础上可作为支持境内抗肿瘤药物和伴随诊断试剂上市的临床资料。以下分别介绍伴随诊断试剂与抗肿瘤药物接受境外临床试验数据的考量。</w:t>
      </w:r>
    </w:p>
    <w:p w14:paraId="221DC693" w14:textId="71833EE5" w:rsidR="00F7754F" w:rsidRPr="008D7741" w:rsidRDefault="003D197D"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（一）</w:t>
      </w:r>
      <w:r w:rsidR="00F7754F" w:rsidRPr="008D7741">
        <w:rPr>
          <w:rFonts w:ascii="楷体_GB2312" w:eastAsia="楷体_GB2312" w:hAnsi="楷体_GB2312" w:hint="eastAsia"/>
          <w:sz w:val="32"/>
          <w:szCs w:val="32"/>
        </w:rPr>
        <w:t>伴随</w:t>
      </w:r>
      <w:r w:rsidR="00F7754F" w:rsidRPr="008D7741">
        <w:rPr>
          <w:rFonts w:ascii="楷体_GB2312" w:eastAsia="楷体_GB2312" w:hAnsi="楷体_GB2312"/>
          <w:sz w:val="32"/>
          <w:szCs w:val="32"/>
        </w:rPr>
        <w:t>诊断试剂接受境外临床试验数据</w:t>
      </w:r>
    </w:p>
    <w:p w14:paraId="6B57A940" w14:textId="5310C5A3" w:rsidR="00F7754F" w:rsidRPr="008D7741" w:rsidRDefault="00F7754F" w:rsidP="008338D5">
      <w:pPr>
        <w:spacing w:line="520" w:lineRule="exact"/>
        <w:ind w:firstLineChars="200" w:firstLine="640"/>
        <w:rPr>
          <w:rFonts w:ascii="仿宋_GB2312" w:eastAsia="仿宋_GB2312" w:hAnsi="楷体_GB2312"/>
          <w:sz w:val="32"/>
          <w:szCs w:val="32"/>
        </w:rPr>
      </w:pPr>
      <w:r w:rsidRPr="008D7741">
        <w:rPr>
          <w:rFonts w:ascii="仿宋_GB2312" w:eastAsia="仿宋_GB2312" w:hAnsi="楷体_GB2312" w:hint="eastAsia"/>
          <w:sz w:val="32"/>
          <w:szCs w:val="32"/>
        </w:rPr>
        <w:t>1.同步开发临床试验境内外使用同一的伴随诊断试剂</w:t>
      </w:r>
    </w:p>
    <w:p w14:paraId="1D04F0C4" w14:textId="12410003" w:rsidR="00F7754F" w:rsidRPr="008D7741" w:rsidRDefault="00F7754F" w:rsidP="008338D5">
      <w:pPr>
        <w:spacing w:line="520" w:lineRule="exact"/>
        <w:ind w:firstLineChars="200" w:firstLine="640"/>
        <w:rPr>
          <w:rFonts w:ascii="仿宋_GB2312" w:eastAsia="仿宋_GB2312" w:hAnsi="楷体_GB2312"/>
          <w:sz w:val="32"/>
          <w:szCs w:val="32"/>
        </w:rPr>
      </w:pPr>
      <w:r w:rsidRPr="008D7741">
        <w:rPr>
          <w:rFonts w:ascii="仿宋_GB2312" w:eastAsia="仿宋_GB2312" w:hAnsi="楷体_GB2312" w:hint="eastAsia"/>
          <w:sz w:val="32"/>
          <w:szCs w:val="32"/>
        </w:rPr>
        <w:t>针对全球多中心临床试验中各临床试验机构使用同一伴随诊断试剂及全球多中心临床试验和中国境内临床试验各临床试验结构使用同一伴随诊断试剂的情况，针对伴随诊断试剂临床意义的证据</w:t>
      </w:r>
      <w:r w:rsidR="006F1171" w:rsidRPr="008D7741">
        <w:rPr>
          <w:rFonts w:ascii="仿宋_GB2312" w:eastAsia="仿宋_GB2312" w:hAnsi="楷体_GB2312" w:hint="eastAsia"/>
          <w:sz w:val="32"/>
          <w:szCs w:val="32"/>
        </w:rPr>
        <w:t>为药品审评</w:t>
      </w:r>
      <w:r w:rsidR="006F1171" w:rsidRPr="008D7741">
        <w:rPr>
          <w:rFonts w:ascii="仿宋_GB2312" w:eastAsia="仿宋_GB2312" w:hAnsi="楷体_GB2312"/>
          <w:sz w:val="32"/>
          <w:szCs w:val="32"/>
        </w:rPr>
        <w:t>部门</w:t>
      </w:r>
      <w:r w:rsidRPr="008D7741">
        <w:rPr>
          <w:rFonts w:ascii="仿宋_GB2312" w:eastAsia="仿宋_GB2312" w:hAnsi="楷体_GB2312" w:hint="eastAsia"/>
          <w:sz w:val="32"/>
          <w:szCs w:val="32"/>
        </w:rPr>
        <w:t>认可</w:t>
      </w:r>
      <w:r w:rsidR="009212C0" w:rsidRPr="008D7741">
        <w:rPr>
          <w:rFonts w:ascii="仿宋_GB2312" w:eastAsia="仿宋_GB2312" w:hAnsi="楷体_GB2312" w:hint="eastAsia"/>
          <w:sz w:val="32"/>
          <w:szCs w:val="32"/>
        </w:rPr>
        <w:t>的</w:t>
      </w:r>
      <w:r w:rsidRPr="008D7741">
        <w:rPr>
          <w:rFonts w:ascii="仿宋_GB2312" w:eastAsia="仿宋_GB2312" w:hAnsi="楷体_GB2312"/>
          <w:sz w:val="32"/>
          <w:szCs w:val="32"/>
        </w:rPr>
        <w:t>支持该药物上市的</w:t>
      </w:r>
      <w:r w:rsidRPr="008D7741">
        <w:rPr>
          <w:rFonts w:ascii="仿宋_GB2312" w:eastAsia="仿宋_GB2312" w:hAnsi="楷体_GB2312" w:hint="eastAsia"/>
          <w:sz w:val="32"/>
          <w:szCs w:val="32"/>
        </w:rPr>
        <w:t xml:space="preserve">临床试验证据。 </w:t>
      </w:r>
    </w:p>
    <w:p w14:paraId="6195540F" w14:textId="288397C0" w:rsidR="00F7754F" w:rsidRPr="008D7741" w:rsidRDefault="003D197D" w:rsidP="008338D5">
      <w:pPr>
        <w:spacing w:line="520" w:lineRule="exact"/>
        <w:ind w:firstLineChars="200" w:firstLine="640"/>
        <w:rPr>
          <w:rFonts w:ascii="仿宋_GB2312" w:eastAsia="仿宋_GB2312" w:hAnsi="楷体_GB2312"/>
          <w:sz w:val="32"/>
          <w:szCs w:val="32"/>
        </w:rPr>
      </w:pPr>
      <w:r w:rsidRPr="008D7741">
        <w:rPr>
          <w:rFonts w:ascii="仿宋_GB2312" w:eastAsia="仿宋_GB2312" w:hAnsi="楷体_GB2312"/>
          <w:sz w:val="32"/>
          <w:szCs w:val="32"/>
        </w:rPr>
        <w:t>2</w:t>
      </w:r>
      <w:r w:rsidR="00994031">
        <w:rPr>
          <w:rFonts w:ascii="仿宋_GB2312" w:eastAsia="仿宋_GB2312" w:hAnsi="楷体_GB2312" w:hint="eastAsia"/>
          <w:sz w:val="32"/>
          <w:szCs w:val="32"/>
        </w:rPr>
        <w:t>.</w:t>
      </w:r>
      <w:r w:rsidR="00F7754F" w:rsidRPr="008D7741">
        <w:rPr>
          <w:rFonts w:ascii="仿宋_GB2312" w:eastAsia="仿宋_GB2312" w:hAnsi="楷体_GB2312" w:hint="eastAsia"/>
          <w:sz w:val="32"/>
          <w:szCs w:val="32"/>
        </w:rPr>
        <w:t>同步开发临床试验境内外使用不同的伴随诊断试剂</w:t>
      </w:r>
    </w:p>
    <w:p w14:paraId="3BE25420" w14:textId="3A195BD6" w:rsidR="00F7754F" w:rsidRPr="008D7741" w:rsidRDefault="00F7754F" w:rsidP="008338D5">
      <w:pPr>
        <w:spacing w:line="520" w:lineRule="exact"/>
        <w:ind w:firstLineChars="200" w:firstLine="640"/>
        <w:rPr>
          <w:rFonts w:ascii="仿宋_GB2312" w:eastAsia="仿宋_GB2312" w:hAnsi="楷体_GB2312"/>
          <w:sz w:val="32"/>
          <w:szCs w:val="32"/>
        </w:rPr>
      </w:pPr>
      <w:r w:rsidRPr="008D7741">
        <w:rPr>
          <w:rFonts w:ascii="仿宋_GB2312" w:eastAsia="仿宋_GB2312" w:hAnsi="楷体_GB2312" w:hint="eastAsia"/>
          <w:sz w:val="32"/>
          <w:szCs w:val="32"/>
        </w:rPr>
        <w:t>针对全球多中心临床试验中国境内外使用伴随诊断试剂不同及中国拓展临床试验与全球多中心临床试验使用伴随诊断试剂不同的情况，</w:t>
      </w:r>
      <w:r w:rsidR="005505EE" w:rsidRPr="008D7741">
        <w:rPr>
          <w:rFonts w:ascii="仿宋_GB2312" w:eastAsia="仿宋_GB2312" w:hAnsi="楷体_GB2312" w:hint="eastAsia"/>
          <w:sz w:val="32"/>
          <w:szCs w:val="32"/>
        </w:rPr>
        <w:t>对于</w:t>
      </w:r>
      <w:r w:rsidRPr="008D7741">
        <w:rPr>
          <w:rFonts w:ascii="仿宋_GB2312" w:eastAsia="仿宋_GB2312" w:hAnsi="楷体_GB2312" w:hint="eastAsia"/>
          <w:sz w:val="32"/>
          <w:szCs w:val="32"/>
        </w:rPr>
        <w:t>申报中国境内同步开发的伴随诊断试剂，在抗肿瘤药物临床试验能够满足</w:t>
      </w:r>
      <w:r w:rsidR="00CF6265" w:rsidRPr="008D7741">
        <w:rPr>
          <w:rFonts w:ascii="仿宋_GB2312" w:eastAsia="仿宋_GB2312" w:hAnsi="楷体_GB2312" w:hint="eastAsia"/>
          <w:sz w:val="32"/>
          <w:szCs w:val="32"/>
        </w:rPr>
        <w:t>药物</w:t>
      </w:r>
      <w:r w:rsidRPr="008D7741">
        <w:rPr>
          <w:rFonts w:ascii="仿宋_GB2312" w:eastAsia="仿宋_GB2312" w:hAnsi="楷体_GB2312" w:hint="eastAsia"/>
          <w:sz w:val="32"/>
          <w:szCs w:val="32"/>
        </w:rPr>
        <w:t>上市的条件下，</w:t>
      </w:r>
      <w:r w:rsidR="00DF087B" w:rsidRPr="008D7741">
        <w:rPr>
          <w:rFonts w:ascii="仿宋_GB2312" w:eastAsia="仿宋_GB2312" w:hAnsi="楷体_GB2312" w:hint="eastAsia"/>
          <w:sz w:val="32"/>
          <w:szCs w:val="32"/>
        </w:rPr>
        <w:t>而</w:t>
      </w:r>
      <w:r w:rsidRPr="008D7741">
        <w:rPr>
          <w:rFonts w:ascii="仿宋_GB2312" w:eastAsia="仿宋_GB2312" w:hAnsi="楷体_GB2312" w:hint="eastAsia"/>
          <w:sz w:val="32"/>
          <w:szCs w:val="32"/>
        </w:rPr>
        <w:t>境内伴随诊断试剂的临床规模</w:t>
      </w:r>
      <w:r w:rsidR="002E3A98" w:rsidRPr="008D7741">
        <w:rPr>
          <w:rFonts w:ascii="仿宋_GB2312" w:eastAsia="仿宋_GB2312" w:hAnsi="楷体_GB2312" w:hint="eastAsia"/>
          <w:sz w:val="32"/>
          <w:szCs w:val="32"/>
        </w:rPr>
        <w:t>可能</w:t>
      </w:r>
      <w:r w:rsidRPr="008D7741">
        <w:rPr>
          <w:rFonts w:ascii="仿宋_GB2312" w:eastAsia="仿宋_GB2312" w:hAnsi="楷体_GB2312" w:hint="eastAsia"/>
          <w:sz w:val="32"/>
          <w:szCs w:val="32"/>
        </w:rPr>
        <w:t>不足以支持</w:t>
      </w:r>
      <w:r w:rsidR="00DF087B" w:rsidRPr="008D7741">
        <w:rPr>
          <w:rFonts w:ascii="仿宋_GB2312" w:eastAsia="仿宋_GB2312" w:hAnsi="楷体_GB2312" w:hint="eastAsia"/>
          <w:sz w:val="32"/>
          <w:szCs w:val="32"/>
        </w:rPr>
        <w:t>其</w:t>
      </w:r>
      <w:r w:rsidRPr="008D7741">
        <w:rPr>
          <w:rFonts w:ascii="仿宋_GB2312" w:eastAsia="仿宋_GB2312" w:hAnsi="楷体_GB2312" w:hint="eastAsia"/>
          <w:sz w:val="32"/>
          <w:szCs w:val="32"/>
        </w:rPr>
        <w:t>上市</w:t>
      </w:r>
      <w:r w:rsidR="002E3A98" w:rsidRPr="008D7741">
        <w:rPr>
          <w:rFonts w:ascii="仿宋_GB2312" w:eastAsia="仿宋_GB2312" w:hAnsi="楷体_GB2312" w:hint="eastAsia"/>
          <w:sz w:val="32"/>
          <w:szCs w:val="32"/>
        </w:rPr>
        <w:t>。</w:t>
      </w:r>
      <w:r w:rsidR="00CF6265" w:rsidRPr="008D7741">
        <w:rPr>
          <w:rFonts w:ascii="仿宋_GB2312" w:eastAsia="仿宋_GB2312" w:hAnsi="楷体_GB2312" w:hint="eastAsia"/>
          <w:sz w:val="32"/>
          <w:szCs w:val="32"/>
        </w:rPr>
        <w:t>试剂申请人</w:t>
      </w:r>
      <w:r w:rsidR="00CF6265" w:rsidRPr="008D7741">
        <w:rPr>
          <w:rFonts w:ascii="仿宋_GB2312" w:eastAsia="仿宋_GB2312" w:hAnsi="楷体_GB2312"/>
          <w:sz w:val="32"/>
          <w:szCs w:val="32"/>
        </w:rPr>
        <w:t>应</w:t>
      </w:r>
      <w:r w:rsidRPr="008D7741">
        <w:rPr>
          <w:rFonts w:ascii="仿宋_GB2312" w:eastAsia="仿宋_GB2312" w:hAnsi="楷体_GB2312" w:hint="eastAsia"/>
          <w:sz w:val="32"/>
          <w:szCs w:val="32"/>
        </w:rPr>
        <w:t>将</w:t>
      </w:r>
      <w:r w:rsidR="00CF6265" w:rsidRPr="008D7741">
        <w:rPr>
          <w:rFonts w:ascii="仿宋_GB2312" w:eastAsia="仿宋_GB2312" w:hAnsi="楷体_GB2312" w:hint="eastAsia"/>
          <w:sz w:val="32"/>
          <w:szCs w:val="32"/>
        </w:rPr>
        <w:t>该试剂</w:t>
      </w:r>
      <w:r w:rsidRPr="008D7741">
        <w:rPr>
          <w:rFonts w:ascii="仿宋_GB2312" w:eastAsia="仿宋_GB2312" w:hAnsi="楷体_GB2312" w:hint="eastAsia"/>
          <w:sz w:val="32"/>
          <w:szCs w:val="32"/>
        </w:rPr>
        <w:t>与境外药物临床试验中</w:t>
      </w:r>
      <w:r w:rsidRPr="008D7741">
        <w:rPr>
          <w:rFonts w:ascii="仿宋_GB2312" w:eastAsia="仿宋_GB2312" w:hAnsi="楷体_GB2312"/>
          <w:sz w:val="32"/>
          <w:szCs w:val="32"/>
        </w:rPr>
        <w:t>所用的</w:t>
      </w:r>
      <w:r w:rsidRPr="008D7741">
        <w:rPr>
          <w:rFonts w:ascii="仿宋_GB2312" w:eastAsia="仿宋_GB2312" w:hAnsi="楷体_GB2312" w:hint="eastAsia"/>
          <w:sz w:val="32"/>
          <w:szCs w:val="32"/>
        </w:rPr>
        <w:t>试剂进行桥接试验，该部分试验可以在境外或</w:t>
      </w:r>
      <w:r w:rsidRPr="008D7741">
        <w:rPr>
          <w:rFonts w:ascii="仿宋_GB2312" w:eastAsia="仿宋_GB2312" w:hAnsi="楷体_GB2312"/>
          <w:sz w:val="32"/>
          <w:szCs w:val="32"/>
        </w:rPr>
        <w:t>境</w:t>
      </w:r>
      <w:r w:rsidRPr="008D7741">
        <w:rPr>
          <w:rFonts w:ascii="仿宋_GB2312" w:eastAsia="仿宋_GB2312" w:hAnsi="楷体_GB2312" w:hint="eastAsia"/>
          <w:sz w:val="32"/>
          <w:szCs w:val="32"/>
        </w:rPr>
        <w:t>内完成。桥接试验的结果可支持</w:t>
      </w:r>
      <w:r w:rsidR="00CF6265" w:rsidRPr="008D7741">
        <w:rPr>
          <w:rFonts w:ascii="仿宋_GB2312" w:eastAsia="仿宋_GB2312" w:hAnsi="楷体_GB2312" w:hint="eastAsia"/>
          <w:sz w:val="32"/>
          <w:szCs w:val="32"/>
        </w:rPr>
        <w:t>该</w:t>
      </w:r>
      <w:r w:rsidRPr="008D7741">
        <w:rPr>
          <w:rFonts w:ascii="仿宋_GB2312" w:eastAsia="仿宋_GB2312" w:hAnsi="楷体_GB2312" w:hint="eastAsia"/>
          <w:sz w:val="32"/>
          <w:szCs w:val="32"/>
        </w:rPr>
        <w:t>产品上市。</w:t>
      </w:r>
    </w:p>
    <w:p w14:paraId="5786EE5C" w14:textId="427A9C79" w:rsidR="00F7754F"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3</w:t>
      </w:r>
      <w:r w:rsidR="00994031">
        <w:rPr>
          <w:rFonts w:ascii="仿宋_GB2312" w:eastAsia="仿宋_GB2312" w:hAnsi="仿宋_GB2312" w:hint="eastAsia"/>
          <w:sz w:val="32"/>
          <w:szCs w:val="32"/>
        </w:rPr>
        <w:t>．</w:t>
      </w:r>
      <w:r w:rsidRPr="008D7741">
        <w:rPr>
          <w:rFonts w:ascii="仿宋_GB2312" w:eastAsia="仿宋_GB2312" w:hAnsi="仿宋_GB2312"/>
          <w:sz w:val="32"/>
          <w:szCs w:val="32"/>
        </w:rPr>
        <w:t>在药效学数据能够满足评价产品临床意义的前提下，针对进口产品应评估该类产品在境内应用是否存在临床试验条件的差异，如医疗环境、医疗设施、研究者能力等。如存在差异，应针对差异内容在中国境内开展临床试验（如PD-L1的环比研究和阅片</w:t>
      </w:r>
      <w:r w:rsidRPr="008D7741">
        <w:rPr>
          <w:rFonts w:ascii="仿宋_GB2312" w:eastAsia="仿宋_GB2312" w:hAnsi="仿宋_GB2312" w:hint="eastAsia"/>
          <w:sz w:val="32"/>
          <w:szCs w:val="32"/>
        </w:rPr>
        <w:t>重复性</w:t>
      </w:r>
      <w:r w:rsidRPr="008D7741">
        <w:rPr>
          <w:rFonts w:ascii="仿宋_GB2312" w:eastAsia="仿宋_GB2312" w:hAnsi="仿宋_GB2312"/>
          <w:sz w:val="32"/>
          <w:szCs w:val="32"/>
        </w:rPr>
        <w:t>研究等）。</w:t>
      </w:r>
    </w:p>
    <w:p w14:paraId="6E731A75" w14:textId="27FDE656" w:rsidR="00F7754F" w:rsidRPr="008D7741" w:rsidRDefault="003D197D"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（二）</w:t>
      </w:r>
      <w:r w:rsidR="00F7754F" w:rsidRPr="008D7741">
        <w:rPr>
          <w:rFonts w:ascii="楷体_GB2312" w:eastAsia="楷体_GB2312" w:hAnsi="仿宋_GB2312"/>
          <w:sz w:val="32"/>
          <w:szCs w:val="32"/>
        </w:rPr>
        <w:t>抗肿瘤药物接受境外临床试验数据</w:t>
      </w:r>
    </w:p>
    <w:p w14:paraId="50CAEEF1" w14:textId="77777777" w:rsidR="00F7754F"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lastRenderedPageBreak/>
        <w:t>境外临床试验数据</w:t>
      </w:r>
      <w:r w:rsidRPr="008D7741">
        <w:rPr>
          <w:rFonts w:ascii="仿宋_GB2312" w:eastAsia="仿宋_GB2312" w:hAnsi="仿宋_GB2312" w:hint="eastAsia"/>
          <w:sz w:val="32"/>
          <w:szCs w:val="32"/>
        </w:rPr>
        <w:t>用于</w:t>
      </w:r>
      <w:r w:rsidRPr="008D7741">
        <w:rPr>
          <w:rFonts w:ascii="仿宋_GB2312" w:eastAsia="仿宋_GB2312" w:hAnsi="仿宋_GB2312"/>
          <w:sz w:val="32"/>
          <w:szCs w:val="32"/>
        </w:rPr>
        <w:t>我国药品注册申请的，应</w:t>
      </w:r>
      <w:r w:rsidRPr="008D7741">
        <w:rPr>
          <w:rFonts w:ascii="仿宋_GB2312" w:eastAsia="仿宋_GB2312" w:hAnsi="仿宋_GB2312" w:hint="eastAsia"/>
          <w:sz w:val="32"/>
          <w:szCs w:val="32"/>
        </w:rPr>
        <w:t>提供</w:t>
      </w:r>
      <w:r w:rsidRPr="008D7741">
        <w:rPr>
          <w:rFonts w:ascii="仿宋_GB2312" w:eastAsia="仿宋_GB2312" w:hAnsi="仿宋_GB2312"/>
          <w:sz w:val="32"/>
          <w:szCs w:val="32"/>
        </w:rPr>
        <w:t>境外临床试验的完整数据，</w:t>
      </w:r>
      <w:r w:rsidRPr="008D7741">
        <w:rPr>
          <w:rFonts w:ascii="仿宋_GB2312" w:eastAsia="仿宋_GB2312" w:hAnsi="仿宋_GB2312" w:hint="eastAsia"/>
          <w:sz w:val="32"/>
          <w:szCs w:val="32"/>
        </w:rPr>
        <w:t>试验</w:t>
      </w:r>
      <w:r w:rsidRPr="008D7741">
        <w:rPr>
          <w:rFonts w:ascii="仿宋_GB2312" w:eastAsia="仿宋_GB2312" w:hAnsi="仿宋_GB2312"/>
          <w:sz w:val="32"/>
          <w:szCs w:val="32"/>
        </w:rPr>
        <w:t>数据符合</w:t>
      </w:r>
      <w:r w:rsidRPr="008D7741">
        <w:rPr>
          <w:rFonts w:ascii="仿宋_GB2312" w:eastAsia="仿宋_GB2312" w:hAnsi="仿宋_GB2312" w:hint="eastAsia"/>
          <w:sz w:val="32"/>
          <w:szCs w:val="32"/>
        </w:rPr>
        <w:t>ICH 临床试验管理规范（GCP）的相关要求，并与我国GCP 规范要求相一致。同时需</w:t>
      </w:r>
      <w:r w:rsidRPr="008D7741">
        <w:rPr>
          <w:rFonts w:ascii="仿宋_GB2312" w:eastAsia="仿宋_GB2312" w:hAnsi="仿宋_GB2312"/>
          <w:sz w:val="32"/>
          <w:szCs w:val="32"/>
        </w:rPr>
        <w:t>对有效性</w:t>
      </w:r>
      <w:r w:rsidRPr="008D7741">
        <w:rPr>
          <w:rFonts w:ascii="仿宋_GB2312" w:eastAsia="仿宋_GB2312" w:hAnsi="仿宋_GB2312" w:hint="eastAsia"/>
          <w:sz w:val="32"/>
          <w:szCs w:val="32"/>
        </w:rPr>
        <w:t>、</w:t>
      </w:r>
      <w:r w:rsidRPr="008D7741">
        <w:rPr>
          <w:rFonts w:ascii="仿宋_GB2312" w:eastAsia="仿宋_GB2312" w:hAnsi="仿宋_GB2312"/>
          <w:sz w:val="32"/>
          <w:szCs w:val="32"/>
        </w:rPr>
        <w:t>安全</w:t>
      </w:r>
      <w:r w:rsidRPr="008D7741">
        <w:rPr>
          <w:rFonts w:ascii="仿宋_GB2312" w:eastAsia="仿宋_GB2312" w:hAnsi="仿宋_GB2312" w:hint="eastAsia"/>
          <w:sz w:val="32"/>
          <w:szCs w:val="32"/>
        </w:rPr>
        <w:t>性</w:t>
      </w:r>
      <w:r w:rsidRPr="008D7741">
        <w:rPr>
          <w:rFonts w:ascii="仿宋_GB2312" w:eastAsia="仿宋_GB2312" w:hAnsi="仿宋_GB2312"/>
          <w:sz w:val="32"/>
          <w:szCs w:val="32"/>
        </w:rPr>
        <w:t>、种族敏感性进行分析</w:t>
      </w:r>
      <w:r w:rsidRPr="008D7741">
        <w:rPr>
          <w:rFonts w:ascii="仿宋_GB2312" w:eastAsia="仿宋_GB2312" w:hAnsi="仿宋_GB2312" w:hint="eastAsia"/>
          <w:sz w:val="32"/>
          <w:szCs w:val="32"/>
        </w:rPr>
        <w:t>。具体</w:t>
      </w:r>
      <w:r w:rsidRPr="008D7741">
        <w:rPr>
          <w:rFonts w:ascii="仿宋_GB2312" w:eastAsia="仿宋_GB2312" w:hAnsi="仿宋_GB2312"/>
          <w:sz w:val="32"/>
          <w:szCs w:val="32"/>
        </w:rPr>
        <w:t>条件请参考</w:t>
      </w:r>
      <w:r w:rsidRPr="008D7741">
        <w:rPr>
          <w:rFonts w:ascii="仿宋_GB2312" w:eastAsia="仿宋_GB2312" w:hAnsi="仿宋_GB2312" w:hint="eastAsia"/>
          <w:sz w:val="32"/>
          <w:szCs w:val="32"/>
        </w:rPr>
        <w:t>《接受药品境外临床试验数据的技术指导原则》，</w:t>
      </w:r>
      <w:r w:rsidRPr="008D7741">
        <w:rPr>
          <w:rFonts w:ascii="仿宋_GB2312" w:eastAsia="仿宋_GB2312" w:hAnsi="仿宋_GB2312"/>
          <w:sz w:val="32"/>
          <w:szCs w:val="32"/>
        </w:rPr>
        <w:t>并需</w:t>
      </w:r>
      <w:r w:rsidRPr="008D7741">
        <w:rPr>
          <w:rFonts w:ascii="仿宋_GB2312" w:eastAsia="仿宋_GB2312" w:hAnsi="仿宋_GB2312" w:hint="eastAsia"/>
          <w:sz w:val="32"/>
          <w:szCs w:val="32"/>
        </w:rPr>
        <w:t>与</w:t>
      </w:r>
      <w:r w:rsidRPr="008D7741">
        <w:rPr>
          <w:rFonts w:ascii="仿宋_GB2312" w:eastAsia="仿宋_GB2312" w:hAnsi="仿宋_GB2312"/>
          <w:sz w:val="32"/>
          <w:szCs w:val="32"/>
        </w:rPr>
        <w:t>药品</w:t>
      </w:r>
      <w:r w:rsidRPr="008D7741">
        <w:rPr>
          <w:rFonts w:ascii="仿宋_GB2312" w:eastAsia="仿宋_GB2312" w:hAnsi="仿宋_GB2312" w:hint="eastAsia"/>
          <w:sz w:val="32"/>
          <w:szCs w:val="32"/>
        </w:rPr>
        <w:t>审评</w:t>
      </w:r>
      <w:r w:rsidRPr="008D7741">
        <w:rPr>
          <w:rFonts w:ascii="仿宋_GB2312" w:eastAsia="仿宋_GB2312" w:hAnsi="仿宋_GB2312"/>
          <w:sz w:val="32"/>
          <w:szCs w:val="32"/>
        </w:rPr>
        <w:t>中心就具体数据进行沟通交流。</w:t>
      </w:r>
    </w:p>
    <w:p w14:paraId="51081324" w14:textId="75C958B0" w:rsidR="00B12C0A" w:rsidRPr="008D7741" w:rsidRDefault="003F7935" w:rsidP="008338D5">
      <w:pPr>
        <w:spacing w:line="520" w:lineRule="exact"/>
        <w:ind w:firstLine="560"/>
        <w:rPr>
          <w:rFonts w:ascii="楷体_GB2312" w:eastAsia="楷体_GB2312" w:hAnsi="仿宋_GB2312"/>
          <w:sz w:val="32"/>
          <w:szCs w:val="32"/>
        </w:rPr>
      </w:pPr>
      <w:r w:rsidRPr="008D7741">
        <w:rPr>
          <w:rFonts w:ascii="楷体_GB2312" w:eastAsia="楷体_GB2312" w:hAnsi="仿宋_GB2312" w:hint="eastAsia"/>
          <w:sz w:val="32"/>
          <w:szCs w:val="32"/>
        </w:rPr>
        <w:t>（三）</w:t>
      </w:r>
      <w:r w:rsidR="00B12C0A" w:rsidRPr="008D7741">
        <w:rPr>
          <w:rFonts w:ascii="楷体_GB2312" w:eastAsia="楷体_GB2312" w:hAnsi="仿宋_GB2312" w:hint="eastAsia"/>
          <w:sz w:val="32"/>
          <w:szCs w:val="32"/>
        </w:rPr>
        <w:t>其他</w:t>
      </w:r>
    </w:p>
    <w:p w14:paraId="0818C709" w14:textId="527A3F9E" w:rsidR="00F7754F"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境外进行的抗肿瘤药物与伴随诊断试剂同步开发的临床试验</w:t>
      </w:r>
      <w:r w:rsidRPr="008D7741">
        <w:rPr>
          <w:rFonts w:ascii="仿宋_GB2312" w:eastAsia="仿宋_GB2312" w:hAnsi="仿宋_GB2312" w:hint="eastAsia"/>
          <w:sz w:val="32"/>
          <w:szCs w:val="32"/>
        </w:rPr>
        <w:t>如</w:t>
      </w:r>
      <w:r w:rsidRPr="008D7741">
        <w:rPr>
          <w:rFonts w:ascii="仿宋_GB2312" w:eastAsia="仿宋_GB2312" w:hAnsi="仿宋_GB2312"/>
          <w:sz w:val="32"/>
          <w:szCs w:val="32"/>
        </w:rPr>
        <w:t>能够满足本指导原则的要求，但临床试验方案及报告中未明确</w:t>
      </w:r>
      <w:r w:rsidRPr="008D7741">
        <w:rPr>
          <w:rFonts w:ascii="仿宋_GB2312" w:eastAsia="仿宋_GB2312" w:hAnsi="仿宋_GB2312" w:hint="eastAsia"/>
          <w:sz w:val="32"/>
          <w:szCs w:val="32"/>
        </w:rPr>
        <w:t>伴随诊断试剂相关信息</w:t>
      </w:r>
      <w:r w:rsidRPr="008D7741">
        <w:rPr>
          <w:rFonts w:ascii="仿宋_GB2312" w:eastAsia="仿宋_GB2312" w:hAnsi="仿宋_GB2312"/>
          <w:sz w:val="32"/>
          <w:szCs w:val="32"/>
        </w:rPr>
        <w:t>，应由出具临床试验报告的相关机构</w:t>
      </w:r>
      <w:r w:rsidRPr="008D7741">
        <w:rPr>
          <w:rFonts w:ascii="仿宋_GB2312" w:eastAsia="仿宋_GB2312" w:hAnsi="仿宋_GB2312" w:hint="eastAsia"/>
          <w:sz w:val="32"/>
          <w:szCs w:val="32"/>
        </w:rPr>
        <w:t>或</w:t>
      </w:r>
      <w:r w:rsidRPr="008D7741">
        <w:rPr>
          <w:rFonts w:ascii="仿宋_GB2312" w:eastAsia="仿宋_GB2312" w:hAnsi="仿宋_GB2312"/>
          <w:sz w:val="32"/>
          <w:szCs w:val="32"/>
        </w:rPr>
        <w:t>主要研究者出具相应的补充文件。</w:t>
      </w:r>
    </w:p>
    <w:p w14:paraId="7F2A4C82" w14:textId="36E76A17" w:rsidR="00BC3221" w:rsidRPr="008D7741" w:rsidRDefault="00991CBE" w:rsidP="008338D5">
      <w:pPr>
        <w:spacing w:line="520" w:lineRule="exact"/>
        <w:ind w:firstLine="560"/>
        <w:rPr>
          <w:rFonts w:ascii="黑体" w:eastAsia="黑体" w:hAnsi="黑体"/>
          <w:sz w:val="32"/>
          <w:szCs w:val="32"/>
        </w:rPr>
      </w:pPr>
      <w:r w:rsidRPr="008D7741">
        <w:rPr>
          <w:rFonts w:ascii="黑体" w:eastAsia="黑体" w:hAnsi="黑体" w:hint="eastAsia"/>
          <w:sz w:val="32"/>
          <w:szCs w:val="32"/>
        </w:rPr>
        <w:t>九</w:t>
      </w:r>
      <w:r w:rsidR="00BC3221" w:rsidRPr="008D7741">
        <w:rPr>
          <w:rFonts w:ascii="黑体" w:eastAsia="黑体" w:hAnsi="黑体"/>
          <w:sz w:val="32"/>
          <w:szCs w:val="32"/>
        </w:rPr>
        <w:t>、其他</w:t>
      </w:r>
    </w:p>
    <w:p w14:paraId="31401D7B" w14:textId="77777777" w:rsidR="00F7754F"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目前我国的监管现状为国家药品审评部门</w:t>
      </w:r>
      <w:r w:rsidRPr="008D7741">
        <w:rPr>
          <w:rFonts w:ascii="仿宋_GB2312" w:eastAsia="仿宋_GB2312" w:hAnsi="仿宋_GB2312" w:hint="eastAsia"/>
          <w:sz w:val="32"/>
          <w:szCs w:val="32"/>
        </w:rPr>
        <w:t>进行</w:t>
      </w:r>
      <w:r w:rsidRPr="008D7741">
        <w:rPr>
          <w:rFonts w:ascii="仿宋_GB2312" w:eastAsia="仿宋_GB2312" w:hAnsi="仿宋_GB2312"/>
          <w:sz w:val="32"/>
          <w:szCs w:val="32"/>
        </w:rPr>
        <w:t>抗肿瘤药物的审评，</w:t>
      </w:r>
      <w:r w:rsidRPr="008D7741">
        <w:rPr>
          <w:rFonts w:ascii="仿宋_GB2312" w:eastAsia="仿宋_GB2312" w:hAnsi="仿宋_GB2312" w:hint="eastAsia"/>
          <w:sz w:val="32"/>
          <w:szCs w:val="32"/>
        </w:rPr>
        <w:t>国家</w:t>
      </w:r>
      <w:r w:rsidRPr="008D7741">
        <w:rPr>
          <w:rFonts w:ascii="仿宋_GB2312" w:eastAsia="仿宋_GB2312" w:hAnsi="仿宋_GB2312"/>
          <w:sz w:val="32"/>
          <w:szCs w:val="32"/>
        </w:rPr>
        <w:t>医疗器械技术审评部门</w:t>
      </w:r>
      <w:r w:rsidRPr="008D7741">
        <w:rPr>
          <w:rFonts w:ascii="仿宋_GB2312" w:eastAsia="仿宋_GB2312" w:hAnsi="仿宋_GB2312" w:hint="eastAsia"/>
          <w:sz w:val="32"/>
          <w:szCs w:val="32"/>
        </w:rPr>
        <w:t>进行</w:t>
      </w:r>
      <w:r w:rsidRPr="008D7741">
        <w:rPr>
          <w:rFonts w:ascii="仿宋_GB2312" w:eastAsia="仿宋_GB2312" w:hAnsi="仿宋_GB2312"/>
          <w:sz w:val="32"/>
          <w:szCs w:val="32"/>
        </w:rPr>
        <w:t>伴随诊断试剂的审评，因此，针对</w:t>
      </w:r>
      <w:r w:rsidRPr="008D7741">
        <w:rPr>
          <w:rFonts w:ascii="仿宋_GB2312" w:eastAsia="仿宋_GB2312" w:hAnsi="仿宋_GB2312" w:hint="eastAsia"/>
          <w:sz w:val="32"/>
          <w:szCs w:val="32"/>
        </w:rPr>
        <w:t>抗肿瘤药物</w:t>
      </w:r>
      <w:r w:rsidRPr="008D7741">
        <w:rPr>
          <w:rFonts w:ascii="仿宋_GB2312" w:eastAsia="仿宋_GB2312" w:hAnsi="仿宋_GB2312"/>
          <w:sz w:val="32"/>
          <w:szCs w:val="32"/>
        </w:rPr>
        <w:t>与伴随诊断试剂共同开发的情况，申请人在产品开发及申报过程中应考虑同步进行，监管部门在产品审评过程应考虑协同审评，努力做到药物与相关伴随诊断试剂共同审批上市。</w:t>
      </w:r>
    </w:p>
    <w:p w14:paraId="03B7B833" w14:textId="0136145C" w:rsidR="00F7754F" w:rsidRPr="008D7741" w:rsidRDefault="00F7754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sz w:val="32"/>
          <w:szCs w:val="32"/>
        </w:rPr>
        <w:t>1.建议抗肿瘤药物与伴随诊断试剂在产品开发阶段同步进行，伴随诊断试剂在同步开发临床试验开展之前，可根据产品临床应用进行设计更新，以满足抗肿瘤药物伴随诊断的用途，最终以定型的产品与药物同步进行临床</w:t>
      </w:r>
      <w:r w:rsidR="0052687D" w:rsidRPr="008D7741">
        <w:rPr>
          <w:rFonts w:ascii="仿宋_GB2312" w:eastAsia="仿宋_GB2312" w:hAnsi="仿宋_GB2312" w:hint="eastAsia"/>
          <w:sz w:val="32"/>
          <w:szCs w:val="32"/>
        </w:rPr>
        <w:t>确认</w:t>
      </w:r>
      <w:r w:rsidRPr="008D7741">
        <w:rPr>
          <w:rFonts w:ascii="仿宋_GB2312" w:eastAsia="仿宋_GB2312" w:hAnsi="仿宋_GB2312"/>
          <w:sz w:val="32"/>
          <w:szCs w:val="32"/>
        </w:rPr>
        <w:t>。</w:t>
      </w:r>
    </w:p>
    <w:p w14:paraId="60413714" w14:textId="6219EC08" w:rsidR="00D50ADF" w:rsidRPr="008D7741" w:rsidRDefault="00D50ADF" w:rsidP="008338D5">
      <w:pPr>
        <w:spacing w:line="520" w:lineRule="exact"/>
        <w:ind w:firstLine="560"/>
        <w:rPr>
          <w:rFonts w:ascii="仿宋_GB2312" w:eastAsia="仿宋_GB2312" w:hAnsi="仿宋_GB2312"/>
          <w:sz w:val="32"/>
          <w:szCs w:val="32"/>
        </w:rPr>
      </w:pPr>
      <w:r w:rsidRPr="008D7741">
        <w:rPr>
          <w:rFonts w:ascii="仿宋_GB2312" w:eastAsia="仿宋_GB2312" w:hAnsi="仿宋_GB2312" w:hint="eastAsia"/>
          <w:sz w:val="32"/>
          <w:szCs w:val="32"/>
        </w:rPr>
        <w:t>2.如抗肿瘤药物按照《药品注册管理办法》，纳入突破性药物治疗程序或优先审批程序，与该药物共同开发的伴随诊断试剂在产品注册过程中可按照《医疗器械优先审批程序》进行优先审批申请。</w:t>
      </w:r>
    </w:p>
    <w:p w14:paraId="43D708F9" w14:textId="7DCAC5B7" w:rsidR="007C425F" w:rsidRDefault="008952A0" w:rsidP="00EC4448">
      <w:pPr>
        <w:spacing w:line="520" w:lineRule="exact"/>
        <w:ind w:firstLine="560"/>
        <w:rPr>
          <w:rFonts w:ascii="仿宋_GB2312" w:eastAsia="仿宋_GB2312" w:hAnsi="仿宋_GB2312"/>
          <w:sz w:val="28"/>
          <w:szCs w:val="28"/>
        </w:rPr>
      </w:pPr>
      <w:r w:rsidRPr="008D7741">
        <w:rPr>
          <w:rFonts w:ascii="仿宋_GB2312" w:eastAsia="仿宋_GB2312" w:hAnsi="仿宋_GB2312" w:hint="eastAsia"/>
          <w:sz w:val="32"/>
          <w:szCs w:val="32"/>
        </w:rPr>
        <w:lastRenderedPageBreak/>
        <w:t>3</w:t>
      </w:r>
      <w:r w:rsidR="00F7754F" w:rsidRPr="008D7741">
        <w:rPr>
          <w:rFonts w:ascii="仿宋_GB2312" w:eastAsia="仿宋_GB2312" w:hAnsi="仿宋_GB2312" w:hint="eastAsia"/>
          <w:sz w:val="32"/>
          <w:szCs w:val="32"/>
        </w:rPr>
        <w:t>.抗肿瘤药物在上市后其适应症发生涉及生物标志物的变更后，相关伴随诊断试剂生产企业应根据变更情况向医疗器械技术审评部门申请该产品预期用途的变更。</w:t>
      </w:r>
    </w:p>
    <w:p w14:paraId="5E49CBB0" w14:textId="048D9FD2" w:rsidR="00880008" w:rsidRDefault="00880008" w:rsidP="008338D5">
      <w:pPr>
        <w:spacing w:line="520" w:lineRule="exact"/>
        <w:ind w:firstLineChars="200" w:firstLine="640"/>
        <w:contextualSpacing/>
        <w:rPr>
          <w:rFonts w:ascii="Times New Roman" w:eastAsia="黑体" w:hAnsi="Times New Roman"/>
          <w:sz w:val="32"/>
          <w:szCs w:val="32"/>
        </w:rPr>
      </w:pPr>
      <w:r>
        <w:rPr>
          <w:rFonts w:ascii="Times New Roman" w:eastAsia="黑体" w:hAnsi="Times New Roman" w:hint="eastAsia"/>
          <w:sz w:val="32"/>
          <w:szCs w:val="32"/>
        </w:rPr>
        <w:t>十</w:t>
      </w:r>
      <w:r w:rsidRPr="002B0166">
        <w:rPr>
          <w:rFonts w:ascii="Times New Roman" w:eastAsia="黑体" w:hAnsi="Times New Roman"/>
          <w:sz w:val="32"/>
          <w:szCs w:val="32"/>
        </w:rPr>
        <w:t>、</w:t>
      </w:r>
      <w:r w:rsidR="00EC4448">
        <w:rPr>
          <w:rFonts w:ascii="Times New Roman" w:eastAsia="黑体" w:hAnsi="Times New Roman" w:hint="eastAsia"/>
          <w:sz w:val="32"/>
          <w:szCs w:val="32"/>
        </w:rPr>
        <w:t>起草</w:t>
      </w:r>
      <w:r w:rsidR="00EC4448">
        <w:rPr>
          <w:rFonts w:ascii="Times New Roman" w:eastAsia="黑体" w:hAnsi="Times New Roman"/>
          <w:sz w:val="32"/>
          <w:szCs w:val="32"/>
        </w:rPr>
        <w:t>单位</w:t>
      </w:r>
    </w:p>
    <w:p w14:paraId="4838E2DA" w14:textId="6CD4BAB9" w:rsidR="00EC4448" w:rsidRPr="002B0166" w:rsidRDefault="00EC4448" w:rsidP="008338D5">
      <w:pPr>
        <w:spacing w:line="520" w:lineRule="exact"/>
        <w:ind w:firstLineChars="200" w:firstLine="640"/>
        <w:contextualSpacing/>
        <w:rPr>
          <w:rFonts w:ascii="Times New Roman" w:eastAsia="黑体" w:hAnsi="Times New Roman" w:hint="eastAsia"/>
          <w:sz w:val="32"/>
          <w:szCs w:val="32"/>
        </w:rPr>
      </w:pPr>
      <w:r w:rsidRPr="008D61A4">
        <w:rPr>
          <w:rFonts w:ascii="Times New Roman" w:eastAsia="仿宋_GB2312" w:hAnsi="Times New Roman" w:hint="eastAsia"/>
          <w:bCs/>
          <w:sz w:val="32"/>
          <w:szCs w:val="32"/>
        </w:rPr>
        <w:t>国家</w:t>
      </w:r>
      <w:r w:rsidRPr="008D61A4">
        <w:rPr>
          <w:rFonts w:ascii="Times New Roman" w:eastAsia="仿宋_GB2312" w:hAnsi="Times New Roman"/>
          <w:bCs/>
          <w:sz w:val="32"/>
          <w:szCs w:val="32"/>
        </w:rPr>
        <w:t>药品监督管理</w:t>
      </w:r>
      <w:r w:rsidRPr="008D61A4">
        <w:rPr>
          <w:rFonts w:ascii="Times New Roman" w:eastAsia="仿宋_GB2312" w:hAnsi="Times New Roman" w:hint="eastAsia"/>
          <w:bCs/>
          <w:sz w:val="32"/>
          <w:szCs w:val="32"/>
        </w:rPr>
        <w:t>局</w:t>
      </w:r>
      <w:r w:rsidRPr="008D61A4">
        <w:rPr>
          <w:rFonts w:ascii="Times New Roman" w:eastAsia="仿宋_GB2312" w:hAnsi="Times New Roman"/>
          <w:bCs/>
          <w:sz w:val="32"/>
          <w:szCs w:val="32"/>
        </w:rPr>
        <w:t>医疗器械技术审评中心</w:t>
      </w:r>
      <w:r>
        <w:rPr>
          <w:rFonts w:ascii="Times New Roman" w:eastAsia="仿宋_GB2312" w:hAnsi="Times New Roman" w:hint="eastAsia"/>
          <w:bCs/>
          <w:sz w:val="32"/>
          <w:szCs w:val="32"/>
        </w:rPr>
        <w:t>。</w:t>
      </w:r>
    </w:p>
    <w:sectPr w:rsidR="00EC4448" w:rsidRPr="002B0166" w:rsidSect="00010A01">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280AD9" w14:textId="77777777" w:rsidR="00152CEF" w:rsidRDefault="00152CEF" w:rsidP="00BF40D6">
      <w:r>
        <w:separator/>
      </w:r>
    </w:p>
  </w:endnote>
  <w:endnote w:type="continuationSeparator" w:id="0">
    <w:p w14:paraId="0DAFF775" w14:textId="77777777" w:rsidR="00152CEF" w:rsidRDefault="00152CEF" w:rsidP="00BF4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Microsoft YaHei UI"/>
    <w:panose1 w:val="03000509000000000000"/>
    <w:charset w:val="86"/>
    <w:family w:val="script"/>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Arial Unicode MS"/>
    <w:charset w:val="00"/>
    <w:family w:val="auto"/>
    <w:pitch w:val="variable"/>
    <w:sig w:usb0="00000000" w:usb1="4000207B" w:usb2="00000000" w:usb3="00000000" w:csb0="FFFFFF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6376683"/>
      <w:docPartObj>
        <w:docPartGallery w:val="Page Numbers (Bottom of Page)"/>
        <w:docPartUnique/>
      </w:docPartObj>
    </w:sdtPr>
    <w:sdtEndPr/>
    <w:sdtContent>
      <w:p w14:paraId="2C62529F" w14:textId="4C50F626" w:rsidR="00391B24" w:rsidRDefault="00391B24">
        <w:pPr>
          <w:pStyle w:val="af3"/>
          <w:jc w:val="center"/>
        </w:pPr>
        <w:r>
          <w:fldChar w:fldCharType="begin"/>
        </w:r>
        <w:r>
          <w:instrText>PAGE   \* MERGEFORMAT</w:instrText>
        </w:r>
        <w:r>
          <w:fldChar w:fldCharType="separate"/>
        </w:r>
        <w:r w:rsidR="00D57B36" w:rsidRPr="00D57B36">
          <w:rPr>
            <w:noProof/>
            <w:lang w:val="zh-CN"/>
          </w:rPr>
          <w:t>17</w:t>
        </w:r>
        <w:r>
          <w:fldChar w:fldCharType="end"/>
        </w:r>
      </w:p>
    </w:sdtContent>
  </w:sdt>
  <w:p w14:paraId="01E62D3C" w14:textId="77777777" w:rsidR="00391B24" w:rsidRDefault="00391B24">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E42ABD" w14:textId="77777777" w:rsidR="00152CEF" w:rsidRDefault="00152CEF" w:rsidP="00BF40D6">
      <w:r>
        <w:separator/>
      </w:r>
    </w:p>
  </w:footnote>
  <w:footnote w:type="continuationSeparator" w:id="0">
    <w:p w14:paraId="2F0D0383" w14:textId="77777777" w:rsidR="00152CEF" w:rsidRDefault="00152CEF" w:rsidP="00BF40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11CB7"/>
    <w:multiLevelType w:val="hybridMultilevel"/>
    <w:tmpl w:val="D54412DE"/>
    <w:lvl w:ilvl="0" w:tplc="DA9C3E06">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090230CD"/>
    <w:multiLevelType w:val="hybridMultilevel"/>
    <w:tmpl w:val="0A223D50"/>
    <w:lvl w:ilvl="0" w:tplc="6C1A945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21340DE3"/>
    <w:multiLevelType w:val="hybridMultilevel"/>
    <w:tmpl w:val="21C4D136"/>
    <w:lvl w:ilvl="0" w:tplc="28F24B1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A01"/>
    <w:rsid w:val="0000146E"/>
    <w:rsid w:val="00002A9B"/>
    <w:rsid w:val="00002B39"/>
    <w:rsid w:val="00002E7E"/>
    <w:rsid w:val="00006FF8"/>
    <w:rsid w:val="000071FD"/>
    <w:rsid w:val="00010A01"/>
    <w:rsid w:val="00011823"/>
    <w:rsid w:val="00012B20"/>
    <w:rsid w:val="00013D93"/>
    <w:rsid w:val="000143B0"/>
    <w:rsid w:val="00014F7B"/>
    <w:rsid w:val="00016217"/>
    <w:rsid w:val="00017A0D"/>
    <w:rsid w:val="0002463E"/>
    <w:rsid w:val="000256CF"/>
    <w:rsid w:val="000268E8"/>
    <w:rsid w:val="00026C71"/>
    <w:rsid w:val="000307B8"/>
    <w:rsid w:val="000307DB"/>
    <w:rsid w:val="00030E43"/>
    <w:rsid w:val="00032340"/>
    <w:rsid w:val="00033C46"/>
    <w:rsid w:val="00035474"/>
    <w:rsid w:val="00036D65"/>
    <w:rsid w:val="0004309F"/>
    <w:rsid w:val="00044A8D"/>
    <w:rsid w:val="00044E52"/>
    <w:rsid w:val="000466D3"/>
    <w:rsid w:val="00052404"/>
    <w:rsid w:val="000528C0"/>
    <w:rsid w:val="00052D25"/>
    <w:rsid w:val="00052F20"/>
    <w:rsid w:val="000543B3"/>
    <w:rsid w:val="0005668C"/>
    <w:rsid w:val="00057D18"/>
    <w:rsid w:val="000615F9"/>
    <w:rsid w:val="00061CB4"/>
    <w:rsid w:val="00064F81"/>
    <w:rsid w:val="00065BE6"/>
    <w:rsid w:val="00066868"/>
    <w:rsid w:val="00072EC8"/>
    <w:rsid w:val="00074EE5"/>
    <w:rsid w:val="00081698"/>
    <w:rsid w:val="00083AE3"/>
    <w:rsid w:val="000840A4"/>
    <w:rsid w:val="0008774F"/>
    <w:rsid w:val="00087F2C"/>
    <w:rsid w:val="0009011E"/>
    <w:rsid w:val="0009286E"/>
    <w:rsid w:val="000A6C9C"/>
    <w:rsid w:val="000A7877"/>
    <w:rsid w:val="000B39F2"/>
    <w:rsid w:val="000B5806"/>
    <w:rsid w:val="000B5D9A"/>
    <w:rsid w:val="000C3793"/>
    <w:rsid w:val="000C3AF0"/>
    <w:rsid w:val="000C3B07"/>
    <w:rsid w:val="000C51B2"/>
    <w:rsid w:val="000C6C10"/>
    <w:rsid w:val="000C76C2"/>
    <w:rsid w:val="000D0AEA"/>
    <w:rsid w:val="000D2D4C"/>
    <w:rsid w:val="000D3353"/>
    <w:rsid w:val="000D5C89"/>
    <w:rsid w:val="000D7557"/>
    <w:rsid w:val="000D7C35"/>
    <w:rsid w:val="000D7EF8"/>
    <w:rsid w:val="000E1235"/>
    <w:rsid w:val="000E2385"/>
    <w:rsid w:val="000E4204"/>
    <w:rsid w:val="000E6A07"/>
    <w:rsid w:val="000F2728"/>
    <w:rsid w:val="000F2E8C"/>
    <w:rsid w:val="000F55FC"/>
    <w:rsid w:val="001017E0"/>
    <w:rsid w:val="00102CBE"/>
    <w:rsid w:val="00102D9B"/>
    <w:rsid w:val="00104115"/>
    <w:rsid w:val="00110387"/>
    <w:rsid w:val="001143B3"/>
    <w:rsid w:val="0011572F"/>
    <w:rsid w:val="00117B8D"/>
    <w:rsid w:val="00117E75"/>
    <w:rsid w:val="0012043C"/>
    <w:rsid w:val="001221F8"/>
    <w:rsid w:val="001223DB"/>
    <w:rsid w:val="001228C2"/>
    <w:rsid w:val="00123AE0"/>
    <w:rsid w:val="00123B4D"/>
    <w:rsid w:val="00123CC3"/>
    <w:rsid w:val="00123F24"/>
    <w:rsid w:val="001245BD"/>
    <w:rsid w:val="0012502F"/>
    <w:rsid w:val="001253B0"/>
    <w:rsid w:val="00127F28"/>
    <w:rsid w:val="001310F5"/>
    <w:rsid w:val="00132C4C"/>
    <w:rsid w:val="00133435"/>
    <w:rsid w:val="00133729"/>
    <w:rsid w:val="00133985"/>
    <w:rsid w:val="00133E4E"/>
    <w:rsid w:val="001351B9"/>
    <w:rsid w:val="001355FC"/>
    <w:rsid w:val="0013672C"/>
    <w:rsid w:val="00136CEF"/>
    <w:rsid w:val="00137F15"/>
    <w:rsid w:val="00140341"/>
    <w:rsid w:val="001418D7"/>
    <w:rsid w:val="00141F00"/>
    <w:rsid w:val="001427D9"/>
    <w:rsid w:val="00142DC2"/>
    <w:rsid w:val="0014309D"/>
    <w:rsid w:val="00146A07"/>
    <w:rsid w:val="001516F5"/>
    <w:rsid w:val="00152096"/>
    <w:rsid w:val="00152458"/>
    <w:rsid w:val="00152CEF"/>
    <w:rsid w:val="001543D3"/>
    <w:rsid w:val="0015564B"/>
    <w:rsid w:val="0015771B"/>
    <w:rsid w:val="00160866"/>
    <w:rsid w:val="0016353F"/>
    <w:rsid w:val="00163ACA"/>
    <w:rsid w:val="00165E38"/>
    <w:rsid w:val="00166230"/>
    <w:rsid w:val="0017066F"/>
    <w:rsid w:val="00172808"/>
    <w:rsid w:val="00173E75"/>
    <w:rsid w:val="00180811"/>
    <w:rsid w:val="00181E2D"/>
    <w:rsid w:val="00182970"/>
    <w:rsid w:val="00187B25"/>
    <w:rsid w:val="00190927"/>
    <w:rsid w:val="0019331B"/>
    <w:rsid w:val="00197471"/>
    <w:rsid w:val="001A0F91"/>
    <w:rsid w:val="001A25CC"/>
    <w:rsid w:val="001A4AB3"/>
    <w:rsid w:val="001A5827"/>
    <w:rsid w:val="001A6268"/>
    <w:rsid w:val="001A74D8"/>
    <w:rsid w:val="001A7F75"/>
    <w:rsid w:val="001B23B7"/>
    <w:rsid w:val="001B3108"/>
    <w:rsid w:val="001B6075"/>
    <w:rsid w:val="001B79B6"/>
    <w:rsid w:val="001C4D6B"/>
    <w:rsid w:val="001C67DF"/>
    <w:rsid w:val="001D2B0A"/>
    <w:rsid w:val="001D4B18"/>
    <w:rsid w:val="001D5375"/>
    <w:rsid w:val="001D5669"/>
    <w:rsid w:val="001D5A6E"/>
    <w:rsid w:val="001D6957"/>
    <w:rsid w:val="001E1FD5"/>
    <w:rsid w:val="001E500E"/>
    <w:rsid w:val="001F22E4"/>
    <w:rsid w:val="001F41F2"/>
    <w:rsid w:val="001F4DD3"/>
    <w:rsid w:val="001F77F3"/>
    <w:rsid w:val="001F788E"/>
    <w:rsid w:val="001F78B4"/>
    <w:rsid w:val="001F79AD"/>
    <w:rsid w:val="00202093"/>
    <w:rsid w:val="00202F79"/>
    <w:rsid w:val="002044F1"/>
    <w:rsid w:val="00205800"/>
    <w:rsid w:val="00211B17"/>
    <w:rsid w:val="00211F7B"/>
    <w:rsid w:val="00212E55"/>
    <w:rsid w:val="00214731"/>
    <w:rsid w:val="00215A42"/>
    <w:rsid w:val="00216007"/>
    <w:rsid w:val="0021793F"/>
    <w:rsid w:val="00221683"/>
    <w:rsid w:val="002223AE"/>
    <w:rsid w:val="002245A2"/>
    <w:rsid w:val="00225B37"/>
    <w:rsid w:val="0022640A"/>
    <w:rsid w:val="002278FE"/>
    <w:rsid w:val="00231F2D"/>
    <w:rsid w:val="00232C73"/>
    <w:rsid w:val="002378C7"/>
    <w:rsid w:val="00237A75"/>
    <w:rsid w:val="00242AC3"/>
    <w:rsid w:val="002442A5"/>
    <w:rsid w:val="002447B8"/>
    <w:rsid w:val="002457FD"/>
    <w:rsid w:val="0024643F"/>
    <w:rsid w:val="00246E7D"/>
    <w:rsid w:val="00250D06"/>
    <w:rsid w:val="002514D2"/>
    <w:rsid w:val="00254AD8"/>
    <w:rsid w:val="00254D74"/>
    <w:rsid w:val="002561CE"/>
    <w:rsid w:val="0025684E"/>
    <w:rsid w:val="0026417D"/>
    <w:rsid w:val="0026769C"/>
    <w:rsid w:val="00267E40"/>
    <w:rsid w:val="00271C78"/>
    <w:rsid w:val="0027308B"/>
    <w:rsid w:val="002828DE"/>
    <w:rsid w:val="00286021"/>
    <w:rsid w:val="0029128C"/>
    <w:rsid w:val="00291993"/>
    <w:rsid w:val="0029200D"/>
    <w:rsid w:val="002944A2"/>
    <w:rsid w:val="00294E90"/>
    <w:rsid w:val="00296B6C"/>
    <w:rsid w:val="002A09C6"/>
    <w:rsid w:val="002A1FB6"/>
    <w:rsid w:val="002A712E"/>
    <w:rsid w:val="002B0949"/>
    <w:rsid w:val="002B5E34"/>
    <w:rsid w:val="002C03E1"/>
    <w:rsid w:val="002C5586"/>
    <w:rsid w:val="002C65B8"/>
    <w:rsid w:val="002C791B"/>
    <w:rsid w:val="002C7DA3"/>
    <w:rsid w:val="002D2B07"/>
    <w:rsid w:val="002D4D7E"/>
    <w:rsid w:val="002D64F0"/>
    <w:rsid w:val="002E2CE3"/>
    <w:rsid w:val="002E3A98"/>
    <w:rsid w:val="002E5305"/>
    <w:rsid w:val="002E5885"/>
    <w:rsid w:val="002F0572"/>
    <w:rsid w:val="002F439A"/>
    <w:rsid w:val="002F5BBD"/>
    <w:rsid w:val="002F663E"/>
    <w:rsid w:val="002F7381"/>
    <w:rsid w:val="002F76F1"/>
    <w:rsid w:val="002F7A93"/>
    <w:rsid w:val="002F7FF6"/>
    <w:rsid w:val="00300467"/>
    <w:rsid w:val="003013D5"/>
    <w:rsid w:val="00302402"/>
    <w:rsid w:val="00304471"/>
    <w:rsid w:val="00316D76"/>
    <w:rsid w:val="00317DBC"/>
    <w:rsid w:val="00321B82"/>
    <w:rsid w:val="003227CE"/>
    <w:rsid w:val="0032714A"/>
    <w:rsid w:val="00327264"/>
    <w:rsid w:val="00327834"/>
    <w:rsid w:val="00332618"/>
    <w:rsid w:val="00332B22"/>
    <w:rsid w:val="00332D51"/>
    <w:rsid w:val="00332D6C"/>
    <w:rsid w:val="00335158"/>
    <w:rsid w:val="0033540D"/>
    <w:rsid w:val="0033614E"/>
    <w:rsid w:val="003365E9"/>
    <w:rsid w:val="00340816"/>
    <w:rsid w:val="00342D11"/>
    <w:rsid w:val="00346E26"/>
    <w:rsid w:val="00355D40"/>
    <w:rsid w:val="00361F5A"/>
    <w:rsid w:val="00363467"/>
    <w:rsid w:val="00365C74"/>
    <w:rsid w:val="0037308A"/>
    <w:rsid w:val="003748AE"/>
    <w:rsid w:val="003753D6"/>
    <w:rsid w:val="003756AE"/>
    <w:rsid w:val="00375B04"/>
    <w:rsid w:val="00377D9A"/>
    <w:rsid w:val="00381969"/>
    <w:rsid w:val="00384A00"/>
    <w:rsid w:val="003874C3"/>
    <w:rsid w:val="0038765E"/>
    <w:rsid w:val="0039006F"/>
    <w:rsid w:val="00391B24"/>
    <w:rsid w:val="0039381E"/>
    <w:rsid w:val="00395CF7"/>
    <w:rsid w:val="00396303"/>
    <w:rsid w:val="003A3052"/>
    <w:rsid w:val="003A3EF3"/>
    <w:rsid w:val="003A48D3"/>
    <w:rsid w:val="003B12F7"/>
    <w:rsid w:val="003B3D13"/>
    <w:rsid w:val="003B473E"/>
    <w:rsid w:val="003B5FF4"/>
    <w:rsid w:val="003B6FA8"/>
    <w:rsid w:val="003C0504"/>
    <w:rsid w:val="003C29FE"/>
    <w:rsid w:val="003C4314"/>
    <w:rsid w:val="003C4515"/>
    <w:rsid w:val="003C45E0"/>
    <w:rsid w:val="003C5959"/>
    <w:rsid w:val="003C7196"/>
    <w:rsid w:val="003D0ED1"/>
    <w:rsid w:val="003D197D"/>
    <w:rsid w:val="003D5737"/>
    <w:rsid w:val="003D6714"/>
    <w:rsid w:val="003D68C4"/>
    <w:rsid w:val="003E0687"/>
    <w:rsid w:val="003E0F78"/>
    <w:rsid w:val="003E24F7"/>
    <w:rsid w:val="003E45A7"/>
    <w:rsid w:val="003E59F8"/>
    <w:rsid w:val="003E6081"/>
    <w:rsid w:val="003F5610"/>
    <w:rsid w:val="003F6F99"/>
    <w:rsid w:val="003F7935"/>
    <w:rsid w:val="00400480"/>
    <w:rsid w:val="004014CF"/>
    <w:rsid w:val="004034F6"/>
    <w:rsid w:val="00403ADE"/>
    <w:rsid w:val="00403C3C"/>
    <w:rsid w:val="00404049"/>
    <w:rsid w:val="004045DA"/>
    <w:rsid w:val="004050D2"/>
    <w:rsid w:val="004059C2"/>
    <w:rsid w:val="0040669D"/>
    <w:rsid w:val="00406C72"/>
    <w:rsid w:val="004101C2"/>
    <w:rsid w:val="00412659"/>
    <w:rsid w:val="00413664"/>
    <w:rsid w:val="004157A4"/>
    <w:rsid w:val="00420B4E"/>
    <w:rsid w:val="00421384"/>
    <w:rsid w:val="00425F92"/>
    <w:rsid w:val="00431C37"/>
    <w:rsid w:val="0043239D"/>
    <w:rsid w:val="00433D08"/>
    <w:rsid w:val="004341A2"/>
    <w:rsid w:val="00434D7C"/>
    <w:rsid w:val="00446DC5"/>
    <w:rsid w:val="0044737C"/>
    <w:rsid w:val="00450BF3"/>
    <w:rsid w:val="00452741"/>
    <w:rsid w:val="00452F24"/>
    <w:rsid w:val="004540E6"/>
    <w:rsid w:val="004607BB"/>
    <w:rsid w:val="00461B15"/>
    <w:rsid w:val="004667C2"/>
    <w:rsid w:val="00466913"/>
    <w:rsid w:val="00466928"/>
    <w:rsid w:val="00475B89"/>
    <w:rsid w:val="00475E0E"/>
    <w:rsid w:val="00476788"/>
    <w:rsid w:val="004769DB"/>
    <w:rsid w:val="004777CD"/>
    <w:rsid w:val="00477BAE"/>
    <w:rsid w:val="00477C0F"/>
    <w:rsid w:val="004830C8"/>
    <w:rsid w:val="00486BD0"/>
    <w:rsid w:val="00490C17"/>
    <w:rsid w:val="004911D3"/>
    <w:rsid w:val="00493EBF"/>
    <w:rsid w:val="00496525"/>
    <w:rsid w:val="004A0B12"/>
    <w:rsid w:val="004A1D64"/>
    <w:rsid w:val="004A3FA6"/>
    <w:rsid w:val="004A64B5"/>
    <w:rsid w:val="004A7D2A"/>
    <w:rsid w:val="004B123F"/>
    <w:rsid w:val="004B173F"/>
    <w:rsid w:val="004B1A05"/>
    <w:rsid w:val="004B30EC"/>
    <w:rsid w:val="004B5683"/>
    <w:rsid w:val="004C1B38"/>
    <w:rsid w:val="004C1F8B"/>
    <w:rsid w:val="004C4535"/>
    <w:rsid w:val="004C5503"/>
    <w:rsid w:val="004C62CE"/>
    <w:rsid w:val="004C79DD"/>
    <w:rsid w:val="004D1078"/>
    <w:rsid w:val="004D18AE"/>
    <w:rsid w:val="004D1AE2"/>
    <w:rsid w:val="004D5081"/>
    <w:rsid w:val="004D5AEA"/>
    <w:rsid w:val="004E4131"/>
    <w:rsid w:val="004E6AA9"/>
    <w:rsid w:val="004E7515"/>
    <w:rsid w:val="004F1673"/>
    <w:rsid w:val="004F6463"/>
    <w:rsid w:val="004F6BE9"/>
    <w:rsid w:val="005005AF"/>
    <w:rsid w:val="00502AD0"/>
    <w:rsid w:val="005059D4"/>
    <w:rsid w:val="00505E58"/>
    <w:rsid w:val="005065E8"/>
    <w:rsid w:val="00506E65"/>
    <w:rsid w:val="00507361"/>
    <w:rsid w:val="00510660"/>
    <w:rsid w:val="00511A53"/>
    <w:rsid w:val="00511D5E"/>
    <w:rsid w:val="00512488"/>
    <w:rsid w:val="00513398"/>
    <w:rsid w:val="005137F5"/>
    <w:rsid w:val="00514703"/>
    <w:rsid w:val="00517479"/>
    <w:rsid w:val="00520D44"/>
    <w:rsid w:val="0052687D"/>
    <w:rsid w:val="00526AC5"/>
    <w:rsid w:val="00527757"/>
    <w:rsid w:val="005279F0"/>
    <w:rsid w:val="00531173"/>
    <w:rsid w:val="005329C7"/>
    <w:rsid w:val="00533265"/>
    <w:rsid w:val="00535BA0"/>
    <w:rsid w:val="005365A7"/>
    <w:rsid w:val="0053769C"/>
    <w:rsid w:val="00537C95"/>
    <w:rsid w:val="00540CF8"/>
    <w:rsid w:val="00542705"/>
    <w:rsid w:val="00547019"/>
    <w:rsid w:val="0054707A"/>
    <w:rsid w:val="0055017C"/>
    <w:rsid w:val="005505EE"/>
    <w:rsid w:val="0055063D"/>
    <w:rsid w:val="00552606"/>
    <w:rsid w:val="005527FE"/>
    <w:rsid w:val="0055576A"/>
    <w:rsid w:val="00555BB6"/>
    <w:rsid w:val="00556A62"/>
    <w:rsid w:val="00564163"/>
    <w:rsid w:val="005654DE"/>
    <w:rsid w:val="00565F50"/>
    <w:rsid w:val="005700E9"/>
    <w:rsid w:val="00571A28"/>
    <w:rsid w:val="00572180"/>
    <w:rsid w:val="00573740"/>
    <w:rsid w:val="00576848"/>
    <w:rsid w:val="00576EEA"/>
    <w:rsid w:val="00577188"/>
    <w:rsid w:val="00580A1F"/>
    <w:rsid w:val="00580AD4"/>
    <w:rsid w:val="0058114F"/>
    <w:rsid w:val="0058206E"/>
    <w:rsid w:val="00582ABE"/>
    <w:rsid w:val="00583087"/>
    <w:rsid w:val="005908B4"/>
    <w:rsid w:val="005941B4"/>
    <w:rsid w:val="00596A0D"/>
    <w:rsid w:val="00596AFE"/>
    <w:rsid w:val="005974D6"/>
    <w:rsid w:val="005976C4"/>
    <w:rsid w:val="00597E4D"/>
    <w:rsid w:val="005A05C0"/>
    <w:rsid w:val="005A2EC0"/>
    <w:rsid w:val="005A5C75"/>
    <w:rsid w:val="005A7E29"/>
    <w:rsid w:val="005B0B8D"/>
    <w:rsid w:val="005B0CC5"/>
    <w:rsid w:val="005B13E6"/>
    <w:rsid w:val="005B44B0"/>
    <w:rsid w:val="005B4D6F"/>
    <w:rsid w:val="005B566B"/>
    <w:rsid w:val="005B6138"/>
    <w:rsid w:val="005B7DED"/>
    <w:rsid w:val="005C3A01"/>
    <w:rsid w:val="005C421A"/>
    <w:rsid w:val="005C4D1D"/>
    <w:rsid w:val="005D0040"/>
    <w:rsid w:val="005D1860"/>
    <w:rsid w:val="005D1B2C"/>
    <w:rsid w:val="005D4304"/>
    <w:rsid w:val="005E0405"/>
    <w:rsid w:val="005E1B5F"/>
    <w:rsid w:val="005E244B"/>
    <w:rsid w:val="005E24F4"/>
    <w:rsid w:val="005E2A78"/>
    <w:rsid w:val="005E2E18"/>
    <w:rsid w:val="005E3D87"/>
    <w:rsid w:val="005E6CA6"/>
    <w:rsid w:val="005F1CE6"/>
    <w:rsid w:val="005F2314"/>
    <w:rsid w:val="005F3555"/>
    <w:rsid w:val="005F3BB8"/>
    <w:rsid w:val="005F7A49"/>
    <w:rsid w:val="006002C3"/>
    <w:rsid w:val="0060149E"/>
    <w:rsid w:val="00605277"/>
    <w:rsid w:val="00606A64"/>
    <w:rsid w:val="00606F74"/>
    <w:rsid w:val="0061102B"/>
    <w:rsid w:val="006112AE"/>
    <w:rsid w:val="0061170D"/>
    <w:rsid w:val="00611D64"/>
    <w:rsid w:val="006158C4"/>
    <w:rsid w:val="00615F06"/>
    <w:rsid w:val="006175F5"/>
    <w:rsid w:val="00620C20"/>
    <w:rsid w:val="006227AE"/>
    <w:rsid w:val="00623B34"/>
    <w:rsid w:val="00624427"/>
    <w:rsid w:val="00627821"/>
    <w:rsid w:val="00632842"/>
    <w:rsid w:val="00634606"/>
    <w:rsid w:val="006363B5"/>
    <w:rsid w:val="006379DB"/>
    <w:rsid w:val="00637B35"/>
    <w:rsid w:val="00640514"/>
    <w:rsid w:val="00640C99"/>
    <w:rsid w:val="00641CB5"/>
    <w:rsid w:val="00644E01"/>
    <w:rsid w:val="00645561"/>
    <w:rsid w:val="006473FB"/>
    <w:rsid w:val="00647DC5"/>
    <w:rsid w:val="006509A8"/>
    <w:rsid w:val="006608AF"/>
    <w:rsid w:val="00661EF4"/>
    <w:rsid w:val="00662522"/>
    <w:rsid w:val="006625DE"/>
    <w:rsid w:val="006635E7"/>
    <w:rsid w:val="0066668B"/>
    <w:rsid w:val="00666BA4"/>
    <w:rsid w:val="00666F0A"/>
    <w:rsid w:val="0067123A"/>
    <w:rsid w:val="00671923"/>
    <w:rsid w:val="0067472B"/>
    <w:rsid w:val="00675E62"/>
    <w:rsid w:val="00681612"/>
    <w:rsid w:val="00683EAA"/>
    <w:rsid w:val="00683FEF"/>
    <w:rsid w:val="00684311"/>
    <w:rsid w:val="00686325"/>
    <w:rsid w:val="00687A02"/>
    <w:rsid w:val="0069203B"/>
    <w:rsid w:val="0069390D"/>
    <w:rsid w:val="00693AE2"/>
    <w:rsid w:val="00694CED"/>
    <w:rsid w:val="006A19CE"/>
    <w:rsid w:val="006A33FD"/>
    <w:rsid w:val="006A3873"/>
    <w:rsid w:val="006A39A5"/>
    <w:rsid w:val="006A549E"/>
    <w:rsid w:val="006A7BA9"/>
    <w:rsid w:val="006A7DA0"/>
    <w:rsid w:val="006B189D"/>
    <w:rsid w:val="006B25BC"/>
    <w:rsid w:val="006B2E3C"/>
    <w:rsid w:val="006B33C1"/>
    <w:rsid w:val="006B5792"/>
    <w:rsid w:val="006B76C8"/>
    <w:rsid w:val="006C5CF0"/>
    <w:rsid w:val="006C7DD6"/>
    <w:rsid w:val="006D04AD"/>
    <w:rsid w:val="006D0757"/>
    <w:rsid w:val="006D3BE2"/>
    <w:rsid w:val="006D6C69"/>
    <w:rsid w:val="006D6DE4"/>
    <w:rsid w:val="006E0DF1"/>
    <w:rsid w:val="006E0E58"/>
    <w:rsid w:val="006E48DD"/>
    <w:rsid w:val="006E5A8B"/>
    <w:rsid w:val="006E6C95"/>
    <w:rsid w:val="006E712B"/>
    <w:rsid w:val="006E7893"/>
    <w:rsid w:val="006F0C7C"/>
    <w:rsid w:val="006F1171"/>
    <w:rsid w:val="006F1398"/>
    <w:rsid w:val="006F1435"/>
    <w:rsid w:val="006F1F48"/>
    <w:rsid w:val="006F695A"/>
    <w:rsid w:val="006F7363"/>
    <w:rsid w:val="006F75F8"/>
    <w:rsid w:val="006F7808"/>
    <w:rsid w:val="007022EC"/>
    <w:rsid w:val="0070375C"/>
    <w:rsid w:val="00703A62"/>
    <w:rsid w:val="00706304"/>
    <w:rsid w:val="00711AE2"/>
    <w:rsid w:val="00712188"/>
    <w:rsid w:val="00712544"/>
    <w:rsid w:val="00714F97"/>
    <w:rsid w:val="00715F9F"/>
    <w:rsid w:val="00716B81"/>
    <w:rsid w:val="00720233"/>
    <w:rsid w:val="00721862"/>
    <w:rsid w:val="00722404"/>
    <w:rsid w:val="00723D78"/>
    <w:rsid w:val="007252F2"/>
    <w:rsid w:val="0072570A"/>
    <w:rsid w:val="00730391"/>
    <w:rsid w:val="00730EC3"/>
    <w:rsid w:val="00731378"/>
    <w:rsid w:val="007331DB"/>
    <w:rsid w:val="0073334D"/>
    <w:rsid w:val="00737D4B"/>
    <w:rsid w:val="00740C93"/>
    <w:rsid w:val="00744887"/>
    <w:rsid w:val="00745E77"/>
    <w:rsid w:val="00745FC2"/>
    <w:rsid w:val="007473CC"/>
    <w:rsid w:val="0075044F"/>
    <w:rsid w:val="00751736"/>
    <w:rsid w:val="00751C80"/>
    <w:rsid w:val="00752963"/>
    <w:rsid w:val="007556AF"/>
    <w:rsid w:val="00755783"/>
    <w:rsid w:val="0075628A"/>
    <w:rsid w:val="007577FF"/>
    <w:rsid w:val="00761D35"/>
    <w:rsid w:val="00770626"/>
    <w:rsid w:val="00773B57"/>
    <w:rsid w:val="00773C95"/>
    <w:rsid w:val="007764E2"/>
    <w:rsid w:val="00776CD4"/>
    <w:rsid w:val="00776EA4"/>
    <w:rsid w:val="00777436"/>
    <w:rsid w:val="007842FB"/>
    <w:rsid w:val="00786FCE"/>
    <w:rsid w:val="00791063"/>
    <w:rsid w:val="00793011"/>
    <w:rsid w:val="00796CF9"/>
    <w:rsid w:val="0079770F"/>
    <w:rsid w:val="007A29D4"/>
    <w:rsid w:val="007A340D"/>
    <w:rsid w:val="007A4BC0"/>
    <w:rsid w:val="007A5493"/>
    <w:rsid w:val="007A596B"/>
    <w:rsid w:val="007A5DDC"/>
    <w:rsid w:val="007A6760"/>
    <w:rsid w:val="007A6F7E"/>
    <w:rsid w:val="007B25B1"/>
    <w:rsid w:val="007B3086"/>
    <w:rsid w:val="007B3DBE"/>
    <w:rsid w:val="007B40DA"/>
    <w:rsid w:val="007B44E2"/>
    <w:rsid w:val="007B5C88"/>
    <w:rsid w:val="007B722C"/>
    <w:rsid w:val="007C0914"/>
    <w:rsid w:val="007C425F"/>
    <w:rsid w:val="007C4E37"/>
    <w:rsid w:val="007C5D91"/>
    <w:rsid w:val="007C659E"/>
    <w:rsid w:val="007C70AC"/>
    <w:rsid w:val="007C7441"/>
    <w:rsid w:val="007C74B1"/>
    <w:rsid w:val="007C7BCA"/>
    <w:rsid w:val="007D045A"/>
    <w:rsid w:val="007D0E21"/>
    <w:rsid w:val="007D311E"/>
    <w:rsid w:val="007D3724"/>
    <w:rsid w:val="007D39E4"/>
    <w:rsid w:val="007D422A"/>
    <w:rsid w:val="007D6B7A"/>
    <w:rsid w:val="007D721F"/>
    <w:rsid w:val="007D7D23"/>
    <w:rsid w:val="007E14FE"/>
    <w:rsid w:val="007E2A86"/>
    <w:rsid w:val="007E5E27"/>
    <w:rsid w:val="007E72D9"/>
    <w:rsid w:val="007E7ECF"/>
    <w:rsid w:val="007F000F"/>
    <w:rsid w:val="007F417E"/>
    <w:rsid w:val="007F573F"/>
    <w:rsid w:val="00801D49"/>
    <w:rsid w:val="00801E95"/>
    <w:rsid w:val="008026B1"/>
    <w:rsid w:val="008047E2"/>
    <w:rsid w:val="00804C78"/>
    <w:rsid w:val="00806291"/>
    <w:rsid w:val="00810302"/>
    <w:rsid w:val="00811AA9"/>
    <w:rsid w:val="0081349D"/>
    <w:rsid w:val="00813E7C"/>
    <w:rsid w:val="008141C4"/>
    <w:rsid w:val="008143E6"/>
    <w:rsid w:val="00814491"/>
    <w:rsid w:val="00814F29"/>
    <w:rsid w:val="00815492"/>
    <w:rsid w:val="00815FF8"/>
    <w:rsid w:val="00816767"/>
    <w:rsid w:val="00817920"/>
    <w:rsid w:val="00817A5C"/>
    <w:rsid w:val="0082085D"/>
    <w:rsid w:val="00821A04"/>
    <w:rsid w:val="0082202D"/>
    <w:rsid w:val="0082290F"/>
    <w:rsid w:val="008240D1"/>
    <w:rsid w:val="0082424B"/>
    <w:rsid w:val="00824E14"/>
    <w:rsid w:val="00825972"/>
    <w:rsid w:val="00826D4C"/>
    <w:rsid w:val="00826E57"/>
    <w:rsid w:val="00827473"/>
    <w:rsid w:val="0082755C"/>
    <w:rsid w:val="00830B9B"/>
    <w:rsid w:val="008338D5"/>
    <w:rsid w:val="0083467C"/>
    <w:rsid w:val="00835526"/>
    <w:rsid w:val="00836E5B"/>
    <w:rsid w:val="00840BD6"/>
    <w:rsid w:val="008410EF"/>
    <w:rsid w:val="00842249"/>
    <w:rsid w:val="00843397"/>
    <w:rsid w:val="00845A69"/>
    <w:rsid w:val="00847EE2"/>
    <w:rsid w:val="00853853"/>
    <w:rsid w:val="008541CE"/>
    <w:rsid w:val="0085464B"/>
    <w:rsid w:val="00854F6C"/>
    <w:rsid w:val="00856D4B"/>
    <w:rsid w:val="00856D59"/>
    <w:rsid w:val="00860ACB"/>
    <w:rsid w:val="00860BD5"/>
    <w:rsid w:val="00860EE4"/>
    <w:rsid w:val="00862A7E"/>
    <w:rsid w:val="0086410C"/>
    <w:rsid w:val="008652A7"/>
    <w:rsid w:val="0086598F"/>
    <w:rsid w:val="0086613E"/>
    <w:rsid w:val="00866E79"/>
    <w:rsid w:val="00866EAD"/>
    <w:rsid w:val="00867864"/>
    <w:rsid w:val="00871181"/>
    <w:rsid w:val="00872DC3"/>
    <w:rsid w:val="00873347"/>
    <w:rsid w:val="008738FD"/>
    <w:rsid w:val="0087535D"/>
    <w:rsid w:val="008765FB"/>
    <w:rsid w:val="0087674A"/>
    <w:rsid w:val="00880008"/>
    <w:rsid w:val="008802DB"/>
    <w:rsid w:val="008837CB"/>
    <w:rsid w:val="00884F0D"/>
    <w:rsid w:val="0088596F"/>
    <w:rsid w:val="008863B0"/>
    <w:rsid w:val="00887C3A"/>
    <w:rsid w:val="008910A4"/>
    <w:rsid w:val="00893519"/>
    <w:rsid w:val="008946E9"/>
    <w:rsid w:val="008952A0"/>
    <w:rsid w:val="0089708F"/>
    <w:rsid w:val="008A08AA"/>
    <w:rsid w:val="008A0C54"/>
    <w:rsid w:val="008A0FA6"/>
    <w:rsid w:val="008A2D0C"/>
    <w:rsid w:val="008A5F6A"/>
    <w:rsid w:val="008A69D9"/>
    <w:rsid w:val="008A7A0B"/>
    <w:rsid w:val="008A7CBD"/>
    <w:rsid w:val="008B1535"/>
    <w:rsid w:val="008B342C"/>
    <w:rsid w:val="008B4276"/>
    <w:rsid w:val="008B4354"/>
    <w:rsid w:val="008B452E"/>
    <w:rsid w:val="008B7DDB"/>
    <w:rsid w:val="008C0467"/>
    <w:rsid w:val="008C0A53"/>
    <w:rsid w:val="008C0ABF"/>
    <w:rsid w:val="008C2374"/>
    <w:rsid w:val="008C2A06"/>
    <w:rsid w:val="008C3F0B"/>
    <w:rsid w:val="008C633E"/>
    <w:rsid w:val="008C6D57"/>
    <w:rsid w:val="008C7E47"/>
    <w:rsid w:val="008D0F87"/>
    <w:rsid w:val="008D2C82"/>
    <w:rsid w:val="008D3186"/>
    <w:rsid w:val="008D6AFF"/>
    <w:rsid w:val="008D7741"/>
    <w:rsid w:val="008E13A1"/>
    <w:rsid w:val="008E1E55"/>
    <w:rsid w:val="008E2540"/>
    <w:rsid w:val="008E2A92"/>
    <w:rsid w:val="008E3665"/>
    <w:rsid w:val="008E3E5C"/>
    <w:rsid w:val="008E58C7"/>
    <w:rsid w:val="008E5E4C"/>
    <w:rsid w:val="008E7F16"/>
    <w:rsid w:val="008F1176"/>
    <w:rsid w:val="009005C7"/>
    <w:rsid w:val="0090107F"/>
    <w:rsid w:val="00901660"/>
    <w:rsid w:val="00903CE5"/>
    <w:rsid w:val="00903DAE"/>
    <w:rsid w:val="0091144D"/>
    <w:rsid w:val="00915B3C"/>
    <w:rsid w:val="009166C8"/>
    <w:rsid w:val="00916FAF"/>
    <w:rsid w:val="00920E54"/>
    <w:rsid w:val="00921029"/>
    <w:rsid w:val="009212C0"/>
    <w:rsid w:val="00923E1C"/>
    <w:rsid w:val="00925367"/>
    <w:rsid w:val="00931387"/>
    <w:rsid w:val="00934644"/>
    <w:rsid w:val="00935580"/>
    <w:rsid w:val="0094089E"/>
    <w:rsid w:val="00940D2A"/>
    <w:rsid w:val="0094194B"/>
    <w:rsid w:val="00941D6B"/>
    <w:rsid w:val="009443A6"/>
    <w:rsid w:val="009446A1"/>
    <w:rsid w:val="00945936"/>
    <w:rsid w:val="00945FA3"/>
    <w:rsid w:val="00947A32"/>
    <w:rsid w:val="009513EF"/>
    <w:rsid w:val="00951C97"/>
    <w:rsid w:val="00954849"/>
    <w:rsid w:val="00955D56"/>
    <w:rsid w:val="009577A1"/>
    <w:rsid w:val="009605A6"/>
    <w:rsid w:val="009609B5"/>
    <w:rsid w:val="00962C47"/>
    <w:rsid w:val="00964364"/>
    <w:rsid w:val="00964E3F"/>
    <w:rsid w:val="00965888"/>
    <w:rsid w:val="009708A5"/>
    <w:rsid w:val="00972B48"/>
    <w:rsid w:val="009752F8"/>
    <w:rsid w:val="0098112F"/>
    <w:rsid w:val="00982B9C"/>
    <w:rsid w:val="009848B1"/>
    <w:rsid w:val="00986F51"/>
    <w:rsid w:val="0099095B"/>
    <w:rsid w:val="00990C92"/>
    <w:rsid w:val="00990FB0"/>
    <w:rsid w:val="00991CBE"/>
    <w:rsid w:val="00992742"/>
    <w:rsid w:val="00994031"/>
    <w:rsid w:val="00995469"/>
    <w:rsid w:val="009A04D6"/>
    <w:rsid w:val="009A0F02"/>
    <w:rsid w:val="009A2E20"/>
    <w:rsid w:val="009A2E9A"/>
    <w:rsid w:val="009A3618"/>
    <w:rsid w:val="009A3F6B"/>
    <w:rsid w:val="009A5DF4"/>
    <w:rsid w:val="009A67AB"/>
    <w:rsid w:val="009A7250"/>
    <w:rsid w:val="009A7CDE"/>
    <w:rsid w:val="009B01BC"/>
    <w:rsid w:val="009B0696"/>
    <w:rsid w:val="009B1860"/>
    <w:rsid w:val="009B259A"/>
    <w:rsid w:val="009B2731"/>
    <w:rsid w:val="009B2A82"/>
    <w:rsid w:val="009B5540"/>
    <w:rsid w:val="009B57BC"/>
    <w:rsid w:val="009B5B23"/>
    <w:rsid w:val="009B5B8F"/>
    <w:rsid w:val="009B6946"/>
    <w:rsid w:val="009B69D1"/>
    <w:rsid w:val="009B72A7"/>
    <w:rsid w:val="009C0D8B"/>
    <w:rsid w:val="009C1E64"/>
    <w:rsid w:val="009C217D"/>
    <w:rsid w:val="009C3E22"/>
    <w:rsid w:val="009C4814"/>
    <w:rsid w:val="009C487E"/>
    <w:rsid w:val="009C57D1"/>
    <w:rsid w:val="009C623A"/>
    <w:rsid w:val="009D1A19"/>
    <w:rsid w:val="009D22F4"/>
    <w:rsid w:val="009D5DB8"/>
    <w:rsid w:val="009E06F4"/>
    <w:rsid w:val="009E0A48"/>
    <w:rsid w:val="009E0B95"/>
    <w:rsid w:val="009E4960"/>
    <w:rsid w:val="009E4ECE"/>
    <w:rsid w:val="009E57D8"/>
    <w:rsid w:val="009E654B"/>
    <w:rsid w:val="009E67E1"/>
    <w:rsid w:val="009E6990"/>
    <w:rsid w:val="009E6ADF"/>
    <w:rsid w:val="009F0BA2"/>
    <w:rsid w:val="009F2539"/>
    <w:rsid w:val="009F620E"/>
    <w:rsid w:val="00A046B3"/>
    <w:rsid w:val="00A1032C"/>
    <w:rsid w:val="00A12028"/>
    <w:rsid w:val="00A128E6"/>
    <w:rsid w:val="00A204BB"/>
    <w:rsid w:val="00A21637"/>
    <w:rsid w:val="00A22308"/>
    <w:rsid w:val="00A24A40"/>
    <w:rsid w:val="00A25B5A"/>
    <w:rsid w:val="00A27516"/>
    <w:rsid w:val="00A27DD7"/>
    <w:rsid w:val="00A34045"/>
    <w:rsid w:val="00A344DD"/>
    <w:rsid w:val="00A355FA"/>
    <w:rsid w:val="00A3783F"/>
    <w:rsid w:val="00A449E4"/>
    <w:rsid w:val="00A51254"/>
    <w:rsid w:val="00A5487E"/>
    <w:rsid w:val="00A5504D"/>
    <w:rsid w:val="00A557D0"/>
    <w:rsid w:val="00A57DD5"/>
    <w:rsid w:val="00A60F43"/>
    <w:rsid w:val="00A621D0"/>
    <w:rsid w:val="00A6235B"/>
    <w:rsid w:val="00A649ED"/>
    <w:rsid w:val="00A66ADD"/>
    <w:rsid w:val="00A706E8"/>
    <w:rsid w:val="00A71D29"/>
    <w:rsid w:val="00A71F23"/>
    <w:rsid w:val="00A72B08"/>
    <w:rsid w:val="00A72F4F"/>
    <w:rsid w:val="00A7464F"/>
    <w:rsid w:val="00A750DB"/>
    <w:rsid w:val="00A76061"/>
    <w:rsid w:val="00A77431"/>
    <w:rsid w:val="00A824EB"/>
    <w:rsid w:val="00A827C5"/>
    <w:rsid w:val="00A84113"/>
    <w:rsid w:val="00A851CC"/>
    <w:rsid w:val="00A85597"/>
    <w:rsid w:val="00A855AE"/>
    <w:rsid w:val="00A85C86"/>
    <w:rsid w:val="00A901D9"/>
    <w:rsid w:val="00A907A2"/>
    <w:rsid w:val="00A92B72"/>
    <w:rsid w:val="00A9301F"/>
    <w:rsid w:val="00A975F2"/>
    <w:rsid w:val="00AA0736"/>
    <w:rsid w:val="00AA312E"/>
    <w:rsid w:val="00AA4D2C"/>
    <w:rsid w:val="00AA4D32"/>
    <w:rsid w:val="00AB070F"/>
    <w:rsid w:val="00AB0F63"/>
    <w:rsid w:val="00AB289F"/>
    <w:rsid w:val="00AB298F"/>
    <w:rsid w:val="00AB34AA"/>
    <w:rsid w:val="00AB4207"/>
    <w:rsid w:val="00AB421A"/>
    <w:rsid w:val="00AB57AE"/>
    <w:rsid w:val="00AB6067"/>
    <w:rsid w:val="00AB7723"/>
    <w:rsid w:val="00AC19DD"/>
    <w:rsid w:val="00AC1A5A"/>
    <w:rsid w:val="00AC294A"/>
    <w:rsid w:val="00AC2FE6"/>
    <w:rsid w:val="00AC35C3"/>
    <w:rsid w:val="00AC78F7"/>
    <w:rsid w:val="00AD0B3B"/>
    <w:rsid w:val="00AD289E"/>
    <w:rsid w:val="00AD32ED"/>
    <w:rsid w:val="00AD5BA6"/>
    <w:rsid w:val="00AE054B"/>
    <w:rsid w:val="00AE1DCB"/>
    <w:rsid w:val="00AE3560"/>
    <w:rsid w:val="00AE3B34"/>
    <w:rsid w:val="00AE5BC4"/>
    <w:rsid w:val="00AF0A88"/>
    <w:rsid w:val="00AF21A0"/>
    <w:rsid w:val="00AF2769"/>
    <w:rsid w:val="00AF30A2"/>
    <w:rsid w:val="00AF5D03"/>
    <w:rsid w:val="00AF7331"/>
    <w:rsid w:val="00B00DA6"/>
    <w:rsid w:val="00B03352"/>
    <w:rsid w:val="00B03F69"/>
    <w:rsid w:val="00B0632B"/>
    <w:rsid w:val="00B07EB9"/>
    <w:rsid w:val="00B10743"/>
    <w:rsid w:val="00B11997"/>
    <w:rsid w:val="00B1231F"/>
    <w:rsid w:val="00B126BE"/>
    <w:rsid w:val="00B12C0A"/>
    <w:rsid w:val="00B13C26"/>
    <w:rsid w:val="00B147D0"/>
    <w:rsid w:val="00B15524"/>
    <w:rsid w:val="00B20248"/>
    <w:rsid w:val="00B215F2"/>
    <w:rsid w:val="00B237C2"/>
    <w:rsid w:val="00B2589C"/>
    <w:rsid w:val="00B26247"/>
    <w:rsid w:val="00B267AC"/>
    <w:rsid w:val="00B277CF"/>
    <w:rsid w:val="00B27A48"/>
    <w:rsid w:val="00B328CF"/>
    <w:rsid w:val="00B33CE5"/>
    <w:rsid w:val="00B33D20"/>
    <w:rsid w:val="00B34F94"/>
    <w:rsid w:val="00B3538F"/>
    <w:rsid w:val="00B44814"/>
    <w:rsid w:val="00B47F91"/>
    <w:rsid w:val="00B50C00"/>
    <w:rsid w:val="00B511D4"/>
    <w:rsid w:val="00B52537"/>
    <w:rsid w:val="00B538BA"/>
    <w:rsid w:val="00B57AED"/>
    <w:rsid w:val="00B61FF0"/>
    <w:rsid w:val="00B63530"/>
    <w:rsid w:val="00B67943"/>
    <w:rsid w:val="00B7102E"/>
    <w:rsid w:val="00B7127F"/>
    <w:rsid w:val="00B72FEE"/>
    <w:rsid w:val="00B73576"/>
    <w:rsid w:val="00B804DE"/>
    <w:rsid w:val="00B8106B"/>
    <w:rsid w:val="00B83AC5"/>
    <w:rsid w:val="00B85E05"/>
    <w:rsid w:val="00B90712"/>
    <w:rsid w:val="00B91E6E"/>
    <w:rsid w:val="00BA35BB"/>
    <w:rsid w:val="00BA459D"/>
    <w:rsid w:val="00BA4B7C"/>
    <w:rsid w:val="00BA5ACA"/>
    <w:rsid w:val="00BA6B0A"/>
    <w:rsid w:val="00BA72E2"/>
    <w:rsid w:val="00BB40D9"/>
    <w:rsid w:val="00BB7D36"/>
    <w:rsid w:val="00BC10E0"/>
    <w:rsid w:val="00BC1331"/>
    <w:rsid w:val="00BC21EB"/>
    <w:rsid w:val="00BC3221"/>
    <w:rsid w:val="00BC35A6"/>
    <w:rsid w:val="00BC3F09"/>
    <w:rsid w:val="00BD01B1"/>
    <w:rsid w:val="00BD14F6"/>
    <w:rsid w:val="00BD220B"/>
    <w:rsid w:val="00BD44C0"/>
    <w:rsid w:val="00BE2653"/>
    <w:rsid w:val="00BE37AB"/>
    <w:rsid w:val="00BE3A93"/>
    <w:rsid w:val="00BE3D45"/>
    <w:rsid w:val="00BE44EE"/>
    <w:rsid w:val="00BE46D7"/>
    <w:rsid w:val="00BE48CD"/>
    <w:rsid w:val="00BE6208"/>
    <w:rsid w:val="00BE6677"/>
    <w:rsid w:val="00BE6883"/>
    <w:rsid w:val="00BF14B2"/>
    <w:rsid w:val="00BF3A07"/>
    <w:rsid w:val="00BF40D6"/>
    <w:rsid w:val="00BF5EB5"/>
    <w:rsid w:val="00C023EC"/>
    <w:rsid w:val="00C03C1E"/>
    <w:rsid w:val="00C03F90"/>
    <w:rsid w:val="00C062E7"/>
    <w:rsid w:val="00C125BB"/>
    <w:rsid w:val="00C15546"/>
    <w:rsid w:val="00C21E66"/>
    <w:rsid w:val="00C2391A"/>
    <w:rsid w:val="00C2393A"/>
    <w:rsid w:val="00C23AC7"/>
    <w:rsid w:val="00C257AA"/>
    <w:rsid w:val="00C25AF9"/>
    <w:rsid w:val="00C2615A"/>
    <w:rsid w:val="00C31D82"/>
    <w:rsid w:val="00C3466C"/>
    <w:rsid w:val="00C34840"/>
    <w:rsid w:val="00C3568E"/>
    <w:rsid w:val="00C36688"/>
    <w:rsid w:val="00C371E5"/>
    <w:rsid w:val="00C37DF4"/>
    <w:rsid w:val="00C4086A"/>
    <w:rsid w:val="00C41A00"/>
    <w:rsid w:val="00C41C8D"/>
    <w:rsid w:val="00C43E95"/>
    <w:rsid w:val="00C44D58"/>
    <w:rsid w:val="00C45208"/>
    <w:rsid w:val="00C51B84"/>
    <w:rsid w:val="00C56742"/>
    <w:rsid w:val="00C5675C"/>
    <w:rsid w:val="00C60E9A"/>
    <w:rsid w:val="00C63622"/>
    <w:rsid w:val="00C639A0"/>
    <w:rsid w:val="00C64934"/>
    <w:rsid w:val="00C65E6A"/>
    <w:rsid w:val="00C713D8"/>
    <w:rsid w:val="00C747C0"/>
    <w:rsid w:val="00C7482A"/>
    <w:rsid w:val="00C764A8"/>
    <w:rsid w:val="00C7693C"/>
    <w:rsid w:val="00C76DBB"/>
    <w:rsid w:val="00C77860"/>
    <w:rsid w:val="00C82434"/>
    <w:rsid w:val="00C82C3E"/>
    <w:rsid w:val="00C8383B"/>
    <w:rsid w:val="00C83F89"/>
    <w:rsid w:val="00C84646"/>
    <w:rsid w:val="00C85463"/>
    <w:rsid w:val="00C87617"/>
    <w:rsid w:val="00C931CC"/>
    <w:rsid w:val="00C95088"/>
    <w:rsid w:val="00CA193F"/>
    <w:rsid w:val="00CA1967"/>
    <w:rsid w:val="00CA4B3A"/>
    <w:rsid w:val="00CA4B4F"/>
    <w:rsid w:val="00CA4DE8"/>
    <w:rsid w:val="00CA709A"/>
    <w:rsid w:val="00CB2D3A"/>
    <w:rsid w:val="00CB40E9"/>
    <w:rsid w:val="00CB45D5"/>
    <w:rsid w:val="00CB69B5"/>
    <w:rsid w:val="00CB6AFA"/>
    <w:rsid w:val="00CB73AC"/>
    <w:rsid w:val="00CB7F80"/>
    <w:rsid w:val="00CC60B5"/>
    <w:rsid w:val="00CD28E4"/>
    <w:rsid w:val="00CD415A"/>
    <w:rsid w:val="00CD7869"/>
    <w:rsid w:val="00CE0186"/>
    <w:rsid w:val="00CE1097"/>
    <w:rsid w:val="00CE3E22"/>
    <w:rsid w:val="00CE5545"/>
    <w:rsid w:val="00CE74A9"/>
    <w:rsid w:val="00CF33AB"/>
    <w:rsid w:val="00CF6265"/>
    <w:rsid w:val="00D024B0"/>
    <w:rsid w:val="00D025C5"/>
    <w:rsid w:val="00D061DF"/>
    <w:rsid w:val="00D0647F"/>
    <w:rsid w:val="00D10C10"/>
    <w:rsid w:val="00D11AED"/>
    <w:rsid w:val="00D146F6"/>
    <w:rsid w:val="00D1612D"/>
    <w:rsid w:val="00D166CD"/>
    <w:rsid w:val="00D2004A"/>
    <w:rsid w:val="00D25701"/>
    <w:rsid w:val="00D25D90"/>
    <w:rsid w:val="00D32D8B"/>
    <w:rsid w:val="00D33C02"/>
    <w:rsid w:val="00D37EC3"/>
    <w:rsid w:val="00D438B4"/>
    <w:rsid w:val="00D445FD"/>
    <w:rsid w:val="00D44C97"/>
    <w:rsid w:val="00D45739"/>
    <w:rsid w:val="00D4607D"/>
    <w:rsid w:val="00D50ADF"/>
    <w:rsid w:val="00D54E23"/>
    <w:rsid w:val="00D5501F"/>
    <w:rsid w:val="00D5550C"/>
    <w:rsid w:val="00D55DEA"/>
    <w:rsid w:val="00D5637E"/>
    <w:rsid w:val="00D57635"/>
    <w:rsid w:val="00D57B36"/>
    <w:rsid w:val="00D57DE5"/>
    <w:rsid w:val="00D63E64"/>
    <w:rsid w:val="00D66026"/>
    <w:rsid w:val="00D668BC"/>
    <w:rsid w:val="00D67333"/>
    <w:rsid w:val="00D71944"/>
    <w:rsid w:val="00D7297D"/>
    <w:rsid w:val="00D75177"/>
    <w:rsid w:val="00D76E45"/>
    <w:rsid w:val="00D81A48"/>
    <w:rsid w:val="00D83009"/>
    <w:rsid w:val="00D834CE"/>
    <w:rsid w:val="00D84A6F"/>
    <w:rsid w:val="00D86009"/>
    <w:rsid w:val="00D90277"/>
    <w:rsid w:val="00D905F7"/>
    <w:rsid w:val="00D9125C"/>
    <w:rsid w:val="00D9366E"/>
    <w:rsid w:val="00D94EA2"/>
    <w:rsid w:val="00D9750D"/>
    <w:rsid w:val="00DA0B27"/>
    <w:rsid w:val="00DA115A"/>
    <w:rsid w:val="00DA48F9"/>
    <w:rsid w:val="00DA7698"/>
    <w:rsid w:val="00DB15D6"/>
    <w:rsid w:val="00DB219A"/>
    <w:rsid w:val="00DB2976"/>
    <w:rsid w:val="00DB5F0A"/>
    <w:rsid w:val="00DB6A0D"/>
    <w:rsid w:val="00DC12E8"/>
    <w:rsid w:val="00DC1DBF"/>
    <w:rsid w:val="00DC2320"/>
    <w:rsid w:val="00DC36AB"/>
    <w:rsid w:val="00DC3EF0"/>
    <w:rsid w:val="00DC4F74"/>
    <w:rsid w:val="00DC6677"/>
    <w:rsid w:val="00DC6AF1"/>
    <w:rsid w:val="00DD25C3"/>
    <w:rsid w:val="00DD2698"/>
    <w:rsid w:val="00DD2ABA"/>
    <w:rsid w:val="00DD2F0A"/>
    <w:rsid w:val="00DD3DCB"/>
    <w:rsid w:val="00DD41E7"/>
    <w:rsid w:val="00DD6596"/>
    <w:rsid w:val="00DE3011"/>
    <w:rsid w:val="00DE38CA"/>
    <w:rsid w:val="00DE6D50"/>
    <w:rsid w:val="00DE7949"/>
    <w:rsid w:val="00DE7ABC"/>
    <w:rsid w:val="00DF087B"/>
    <w:rsid w:val="00DF4F38"/>
    <w:rsid w:val="00DF58C2"/>
    <w:rsid w:val="00DF59DE"/>
    <w:rsid w:val="00DF5E96"/>
    <w:rsid w:val="00DF7C4A"/>
    <w:rsid w:val="00E04B88"/>
    <w:rsid w:val="00E065CD"/>
    <w:rsid w:val="00E10FED"/>
    <w:rsid w:val="00E1446C"/>
    <w:rsid w:val="00E14BAF"/>
    <w:rsid w:val="00E14CCE"/>
    <w:rsid w:val="00E168FE"/>
    <w:rsid w:val="00E1721A"/>
    <w:rsid w:val="00E175A8"/>
    <w:rsid w:val="00E211C1"/>
    <w:rsid w:val="00E233BE"/>
    <w:rsid w:val="00E24CBB"/>
    <w:rsid w:val="00E303CB"/>
    <w:rsid w:val="00E329F2"/>
    <w:rsid w:val="00E33B0E"/>
    <w:rsid w:val="00E356A1"/>
    <w:rsid w:val="00E35DC0"/>
    <w:rsid w:val="00E36B64"/>
    <w:rsid w:val="00E40692"/>
    <w:rsid w:val="00E41E35"/>
    <w:rsid w:val="00E44642"/>
    <w:rsid w:val="00E452B9"/>
    <w:rsid w:val="00E461AF"/>
    <w:rsid w:val="00E47963"/>
    <w:rsid w:val="00E52F01"/>
    <w:rsid w:val="00E5513A"/>
    <w:rsid w:val="00E55D3D"/>
    <w:rsid w:val="00E566A6"/>
    <w:rsid w:val="00E56BFF"/>
    <w:rsid w:val="00E57A39"/>
    <w:rsid w:val="00E57CDC"/>
    <w:rsid w:val="00E61BB0"/>
    <w:rsid w:val="00E62749"/>
    <w:rsid w:val="00E649C8"/>
    <w:rsid w:val="00E65AD0"/>
    <w:rsid w:val="00E66167"/>
    <w:rsid w:val="00E66B30"/>
    <w:rsid w:val="00E72C51"/>
    <w:rsid w:val="00E77F1D"/>
    <w:rsid w:val="00E81102"/>
    <w:rsid w:val="00E85458"/>
    <w:rsid w:val="00E86605"/>
    <w:rsid w:val="00E90FD8"/>
    <w:rsid w:val="00E91635"/>
    <w:rsid w:val="00E930CE"/>
    <w:rsid w:val="00E93D16"/>
    <w:rsid w:val="00E94020"/>
    <w:rsid w:val="00E95DA5"/>
    <w:rsid w:val="00E97778"/>
    <w:rsid w:val="00EA18C1"/>
    <w:rsid w:val="00EA2947"/>
    <w:rsid w:val="00EA3CEE"/>
    <w:rsid w:val="00EA5E11"/>
    <w:rsid w:val="00EA6505"/>
    <w:rsid w:val="00EA655D"/>
    <w:rsid w:val="00EA7AEC"/>
    <w:rsid w:val="00EB1B21"/>
    <w:rsid w:val="00EB2696"/>
    <w:rsid w:val="00EB2B5A"/>
    <w:rsid w:val="00EB421C"/>
    <w:rsid w:val="00EB574F"/>
    <w:rsid w:val="00EB6B00"/>
    <w:rsid w:val="00EB71DA"/>
    <w:rsid w:val="00EB7FBB"/>
    <w:rsid w:val="00EC0446"/>
    <w:rsid w:val="00EC0594"/>
    <w:rsid w:val="00EC2B13"/>
    <w:rsid w:val="00EC2DD3"/>
    <w:rsid w:val="00EC4135"/>
    <w:rsid w:val="00EC4448"/>
    <w:rsid w:val="00EC51AC"/>
    <w:rsid w:val="00EC527C"/>
    <w:rsid w:val="00ED2B3C"/>
    <w:rsid w:val="00ED31C2"/>
    <w:rsid w:val="00ED4C5B"/>
    <w:rsid w:val="00ED58DC"/>
    <w:rsid w:val="00EE216E"/>
    <w:rsid w:val="00EE4A57"/>
    <w:rsid w:val="00EE51FE"/>
    <w:rsid w:val="00EE53AE"/>
    <w:rsid w:val="00EE5AD4"/>
    <w:rsid w:val="00EE79EF"/>
    <w:rsid w:val="00EF0354"/>
    <w:rsid w:val="00EF0C66"/>
    <w:rsid w:val="00EF0ED2"/>
    <w:rsid w:val="00F021BA"/>
    <w:rsid w:val="00F02A2D"/>
    <w:rsid w:val="00F0457B"/>
    <w:rsid w:val="00F06DF3"/>
    <w:rsid w:val="00F10798"/>
    <w:rsid w:val="00F10F2C"/>
    <w:rsid w:val="00F11EE4"/>
    <w:rsid w:val="00F127E2"/>
    <w:rsid w:val="00F13954"/>
    <w:rsid w:val="00F1550B"/>
    <w:rsid w:val="00F17B80"/>
    <w:rsid w:val="00F17FC4"/>
    <w:rsid w:val="00F21720"/>
    <w:rsid w:val="00F224C0"/>
    <w:rsid w:val="00F23743"/>
    <w:rsid w:val="00F245EF"/>
    <w:rsid w:val="00F24B3F"/>
    <w:rsid w:val="00F252F3"/>
    <w:rsid w:val="00F252F6"/>
    <w:rsid w:val="00F25AD7"/>
    <w:rsid w:val="00F27708"/>
    <w:rsid w:val="00F303BB"/>
    <w:rsid w:val="00F3199F"/>
    <w:rsid w:val="00F31C27"/>
    <w:rsid w:val="00F322ED"/>
    <w:rsid w:val="00F331A1"/>
    <w:rsid w:val="00F37857"/>
    <w:rsid w:val="00F412D1"/>
    <w:rsid w:val="00F41E34"/>
    <w:rsid w:val="00F427C3"/>
    <w:rsid w:val="00F448DC"/>
    <w:rsid w:val="00F46810"/>
    <w:rsid w:val="00F47408"/>
    <w:rsid w:val="00F52934"/>
    <w:rsid w:val="00F52CF0"/>
    <w:rsid w:val="00F535D2"/>
    <w:rsid w:val="00F53B7E"/>
    <w:rsid w:val="00F5420C"/>
    <w:rsid w:val="00F55515"/>
    <w:rsid w:val="00F61CAE"/>
    <w:rsid w:val="00F6205A"/>
    <w:rsid w:val="00F632B9"/>
    <w:rsid w:val="00F6350B"/>
    <w:rsid w:val="00F64E50"/>
    <w:rsid w:val="00F652A2"/>
    <w:rsid w:val="00F67965"/>
    <w:rsid w:val="00F71DAC"/>
    <w:rsid w:val="00F72907"/>
    <w:rsid w:val="00F750A1"/>
    <w:rsid w:val="00F7754F"/>
    <w:rsid w:val="00F809C9"/>
    <w:rsid w:val="00F812A3"/>
    <w:rsid w:val="00F81A08"/>
    <w:rsid w:val="00F82B24"/>
    <w:rsid w:val="00F843F4"/>
    <w:rsid w:val="00F850F9"/>
    <w:rsid w:val="00F85867"/>
    <w:rsid w:val="00F8657B"/>
    <w:rsid w:val="00F90701"/>
    <w:rsid w:val="00F90757"/>
    <w:rsid w:val="00F90A94"/>
    <w:rsid w:val="00F923D0"/>
    <w:rsid w:val="00F933B9"/>
    <w:rsid w:val="00F95507"/>
    <w:rsid w:val="00FA0553"/>
    <w:rsid w:val="00FA1087"/>
    <w:rsid w:val="00FA25A3"/>
    <w:rsid w:val="00FA2BF3"/>
    <w:rsid w:val="00FA407D"/>
    <w:rsid w:val="00FA4E7E"/>
    <w:rsid w:val="00FA7DEF"/>
    <w:rsid w:val="00FB4387"/>
    <w:rsid w:val="00FB60DE"/>
    <w:rsid w:val="00FC1ED1"/>
    <w:rsid w:val="00FC212F"/>
    <w:rsid w:val="00FC282E"/>
    <w:rsid w:val="00FC286F"/>
    <w:rsid w:val="00FC293F"/>
    <w:rsid w:val="00FC2D92"/>
    <w:rsid w:val="00FC3D45"/>
    <w:rsid w:val="00FC40F6"/>
    <w:rsid w:val="00FC4EB4"/>
    <w:rsid w:val="00FC77A8"/>
    <w:rsid w:val="00FD0B47"/>
    <w:rsid w:val="00FD617B"/>
    <w:rsid w:val="00FE0C32"/>
    <w:rsid w:val="00FE2F5D"/>
    <w:rsid w:val="00FE36BE"/>
    <w:rsid w:val="00FE3E08"/>
    <w:rsid w:val="00FE4187"/>
    <w:rsid w:val="00FE42D9"/>
    <w:rsid w:val="00FE547C"/>
    <w:rsid w:val="00FE689F"/>
    <w:rsid w:val="00FE761D"/>
    <w:rsid w:val="00FF085E"/>
    <w:rsid w:val="00FF4BBB"/>
    <w:rsid w:val="00FF6D7B"/>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4CD84A"/>
  <w15:docId w15:val="{00450338-87E6-4A3B-872F-A3FDA1487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010A01"/>
    <w:pPr>
      <w:jc w:val="both"/>
    </w:pPr>
  </w:style>
  <w:style w:type="paragraph" w:styleId="1">
    <w:name w:val="heading 1"/>
    <w:uiPriority w:val="7"/>
    <w:qFormat/>
    <w:rsid w:val="00010A01"/>
    <w:pPr>
      <w:jc w:val="both"/>
      <w:outlineLvl w:val="0"/>
    </w:pPr>
    <w:rPr>
      <w:sz w:val="28"/>
      <w:szCs w:val="28"/>
    </w:rPr>
  </w:style>
  <w:style w:type="paragraph" w:styleId="2">
    <w:name w:val="heading 2"/>
    <w:uiPriority w:val="8"/>
    <w:qFormat/>
    <w:rsid w:val="00010A01"/>
    <w:pPr>
      <w:jc w:val="both"/>
      <w:outlineLvl w:val="1"/>
    </w:pPr>
  </w:style>
  <w:style w:type="paragraph" w:styleId="3">
    <w:name w:val="heading 3"/>
    <w:uiPriority w:val="9"/>
    <w:qFormat/>
    <w:rsid w:val="00010A01"/>
    <w:pPr>
      <w:ind w:left="1000" w:hanging="400"/>
      <w:jc w:val="both"/>
      <w:outlineLvl w:val="2"/>
    </w:pPr>
  </w:style>
  <w:style w:type="paragraph" w:styleId="4">
    <w:name w:val="heading 4"/>
    <w:uiPriority w:val="10"/>
    <w:qFormat/>
    <w:rsid w:val="00010A01"/>
    <w:pPr>
      <w:ind w:left="1200" w:hanging="400"/>
      <w:jc w:val="both"/>
      <w:outlineLvl w:val="3"/>
    </w:pPr>
    <w:rPr>
      <w:b/>
    </w:rPr>
  </w:style>
  <w:style w:type="paragraph" w:styleId="5">
    <w:name w:val="heading 5"/>
    <w:uiPriority w:val="11"/>
    <w:qFormat/>
    <w:rsid w:val="00010A01"/>
    <w:pPr>
      <w:ind w:left="1400" w:hanging="400"/>
      <w:jc w:val="both"/>
      <w:outlineLvl w:val="4"/>
    </w:pPr>
  </w:style>
  <w:style w:type="paragraph" w:styleId="6">
    <w:name w:val="heading 6"/>
    <w:uiPriority w:val="12"/>
    <w:qFormat/>
    <w:rsid w:val="00010A01"/>
    <w:pPr>
      <w:ind w:left="1600" w:hanging="400"/>
      <w:jc w:val="both"/>
      <w:outlineLvl w:val="5"/>
    </w:pPr>
    <w:rPr>
      <w:b/>
    </w:rPr>
  </w:style>
  <w:style w:type="paragraph" w:styleId="7">
    <w:name w:val="heading 7"/>
    <w:uiPriority w:val="13"/>
    <w:qFormat/>
    <w:rsid w:val="00010A01"/>
    <w:pPr>
      <w:ind w:left="1800" w:hanging="400"/>
      <w:jc w:val="both"/>
      <w:outlineLvl w:val="6"/>
    </w:pPr>
  </w:style>
  <w:style w:type="paragraph" w:styleId="8">
    <w:name w:val="heading 8"/>
    <w:uiPriority w:val="14"/>
    <w:qFormat/>
    <w:rsid w:val="00010A01"/>
    <w:pPr>
      <w:ind w:left="2000" w:hanging="400"/>
      <w:jc w:val="both"/>
      <w:outlineLvl w:val="7"/>
    </w:pPr>
  </w:style>
  <w:style w:type="paragraph" w:styleId="9">
    <w:name w:val="heading 9"/>
    <w:uiPriority w:val="15"/>
    <w:qFormat/>
    <w:rsid w:val="00010A01"/>
    <w:pPr>
      <w:ind w:left="2200" w:hanging="400"/>
      <w:jc w:val="both"/>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rsid w:val="00010A01"/>
    <w:pPr>
      <w:jc w:val="both"/>
    </w:pPr>
  </w:style>
  <w:style w:type="paragraph" w:styleId="a4">
    <w:name w:val="Title"/>
    <w:uiPriority w:val="6"/>
    <w:qFormat/>
    <w:rsid w:val="00010A01"/>
    <w:pPr>
      <w:jc w:val="center"/>
    </w:pPr>
    <w:rPr>
      <w:b/>
      <w:sz w:val="32"/>
      <w:szCs w:val="32"/>
    </w:rPr>
  </w:style>
  <w:style w:type="paragraph" w:styleId="a5">
    <w:name w:val="Subtitle"/>
    <w:uiPriority w:val="16"/>
    <w:qFormat/>
    <w:rsid w:val="00010A01"/>
    <w:pPr>
      <w:jc w:val="center"/>
    </w:pPr>
    <w:rPr>
      <w:sz w:val="24"/>
      <w:szCs w:val="24"/>
    </w:rPr>
  </w:style>
  <w:style w:type="character" w:styleId="a6">
    <w:name w:val="Subtle Emphasis"/>
    <w:uiPriority w:val="17"/>
    <w:qFormat/>
    <w:rsid w:val="00010A01"/>
    <w:rPr>
      <w:i/>
      <w:color w:val="404040"/>
      <w:w w:val="100"/>
      <w:sz w:val="21"/>
      <w:szCs w:val="21"/>
      <w:shd w:val="clear" w:color="auto" w:fill="auto"/>
    </w:rPr>
  </w:style>
  <w:style w:type="character" w:styleId="a7">
    <w:name w:val="Emphasis"/>
    <w:uiPriority w:val="18"/>
    <w:qFormat/>
    <w:rsid w:val="00010A01"/>
    <w:rPr>
      <w:i/>
      <w:w w:val="100"/>
      <w:sz w:val="21"/>
      <w:szCs w:val="21"/>
      <w:shd w:val="clear" w:color="auto" w:fill="auto"/>
    </w:rPr>
  </w:style>
  <w:style w:type="character" w:styleId="a8">
    <w:name w:val="Intense Emphasis"/>
    <w:uiPriority w:val="19"/>
    <w:qFormat/>
    <w:rsid w:val="00010A01"/>
    <w:rPr>
      <w:i/>
      <w:color w:val="5B9BD5"/>
      <w:w w:val="100"/>
      <w:sz w:val="21"/>
      <w:szCs w:val="21"/>
      <w:shd w:val="clear" w:color="auto" w:fill="auto"/>
    </w:rPr>
  </w:style>
  <w:style w:type="character" w:styleId="a9">
    <w:name w:val="Strong"/>
    <w:uiPriority w:val="20"/>
    <w:qFormat/>
    <w:rsid w:val="00010A01"/>
    <w:rPr>
      <w:b/>
      <w:w w:val="100"/>
      <w:sz w:val="21"/>
      <w:szCs w:val="21"/>
      <w:shd w:val="clear" w:color="auto" w:fill="auto"/>
    </w:rPr>
  </w:style>
  <w:style w:type="paragraph" w:styleId="aa">
    <w:name w:val="Quote"/>
    <w:uiPriority w:val="21"/>
    <w:qFormat/>
    <w:rsid w:val="00010A01"/>
    <w:pPr>
      <w:ind w:left="864" w:right="864"/>
      <w:jc w:val="center"/>
    </w:pPr>
    <w:rPr>
      <w:i/>
      <w:color w:val="404040"/>
    </w:rPr>
  </w:style>
  <w:style w:type="paragraph" w:styleId="ab">
    <w:name w:val="Intense Quote"/>
    <w:uiPriority w:val="22"/>
    <w:qFormat/>
    <w:rsid w:val="00010A01"/>
    <w:pPr>
      <w:ind w:left="950" w:right="950"/>
      <w:jc w:val="center"/>
    </w:pPr>
    <w:rPr>
      <w:i/>
      <w:color w:val="5B9BD5"/>
    </w:rPr>
  </w:style>
  <w:style w:type="character" w:styleId="ac">
    <w:name w:val="Subtle Reference"/>
    <w:uiPriority w:val="23"/>
    <w:qFormat/>
    <w:rsid w:val="00010A01"/>
    <w:rPr>
      <w:smallCaps/>
      <w:color w:val="5A5A5A"/>
      <w:w w:val="100"/>
      <w:sz w:val="21"/>
      <w:szCs w:val="21"/>
      <w:shd w:val="clear" w:color="auto" w:fill="auto"/>
    </w:rPr>
  </w:style>
  <w:style w:type="character" w:styleId="ad">
    <w:name w:val="Intense Reference"/>
    <w:uiPriority w:val="24"/>
    <w:qFormat/>
    <w:rsid w:val="00010A01"/>
    <w:rPr>
      <w:b/>
      <w:smallCaps/>
      <w:color w:val="5B9BD5"/>
      <w:w w:val="100"/>
      <w:sz w:val="21"/>
      <w:szCs w:val="21"/>
      <w:shd w:val="clear" w:color="auto" w:fill="auto"/>
    </w:rPr>
  </w:style>
  <w:style w:type="character" w:styleId="ae">
    <w:name w:val="Book Title"/>
    <w:uiPriority w:val="25"/>
    <w:qFormat/>
    <w:rsid w:val="00010A01"/>
    <w:rPr>
      <w:b/>
      <w:i/>
      <w:w w:val="100"/>
      <w:sz w:val="21"/>
      <w:szCs w:val="21"/>
      <w:shd w:val="clear" w:color="auto" w:fill="auto"/>
    </w:rPr>
  </w:style>
  <w:style w:type="paragraph" w:styleId="af">
    <w:name w:val="List Paragraph"/>
    <w:uiPriority w:val="26"/>
    <w:qFormat/>
    <w:rsid w:val="00010A01"/>
    <w:pPr>
      <w:ind w:left="850"/>
      <w:jc w:val="both"/>
    </w:pPr>
  </w:style>
  <w:style w:type="paragraph" w:styleId="TOC">
    <w:name w:val="TOC Heading"/>
    <w:uiPriority w:val="27"/>
    <w:unhideWhenUsed/>
    <w:qFormat/>
    <w:rsid w:val="00010A01"/>
    <w:rPr>
      <w:color w:val="2E74B5"/>
      <w:sz w:val="32"/>
      <w:szCs w:val="32"/>
    </w:rPr>
  </w:style>
  <w:style w:type="paragraph" w:styleId="10">
    <w:name w:val="toc 1"/>
    <w:uiPriority w:val="28"/>
    <w:unhideWhenUsed/>
    <w:qFormat/>
    <w:rsid w:val="00010A01"/>
    <w:pPr>
      <w:jc w:val="both"/>
    </w:pPr>
  </w:style>
  <w:style w:type="paragraph" w:styleId="20">
    <w:name w:val="toc 2"/>
    <w:uiPriority w:val="29"/>
    <w:unhideWhenUsed/>
    <w:qFormat/>
    <w:rsid w:val="00010A01"/>
    <w:pPr>
      <w:ind w:left="425"/>
      <w:jc w:val="both"/>
    </w:pPr>
  </w:style>
  <w:style w:type="paragraph" w:styleId="30">
    <w:name w:val="toc 3"/>
    <w:uiPriority w:val="30"/>
    <w:unhideWhenUsed/>
    <w:qFormat/>
    <w:rsid w:val="00010A01"/>
    <w:pPr>
      <w:ind w:left="850"/>
      <w:jc w:val="both"/>
    </w:pPr>
  </w:style>
  <w:style w:type="paragraph" w:styleId="40">
    <w:name w:val="toc 4"/>
    <w:uiPriority w:val="31"/>
    <w:unhideWhenUsed/>
    <w:qFormat/>
    <w:rsid w:val="00010A01"/>
    <w:pPr>
      <w:ind w:left="1275"/>
      <w:jc w:val="both"/>
    </w:pPr>
  </w:style>
  <w:style w:type="paragraph" w:styleId="50">
    <w:name w:val="toc 5"/>
    <w:uiPriority w:val="32"/>
    <w:unhideWhenUsed/>
    <w:qFormat/>
    <w:rsid w:val="00010A01"/>
    <w:pPr>
      <w:ind w:left="1700"/>
      <w:jc w:val="both"/>
    </w:pPr>
  </w:style>
  <w:style w:type="paragraph" w:styleId="60">
    <w:name w:val="toc 6"/>
    <w:uiPriority w:val="33"/>
    <w:unhideWhenUsed/>
    <w:qFormat/>
    <w:rsid w:val="00010A01"/>
    <w:pPr>
      <w:ind w:left="2125"/>
      <w:jc w:val="both"/>
    </w:pPr>
  </w:style>
  <w:style w:type="paragraph" w:styleId="70">
    <w:name w:val="toc 7"/>
    <w:uiPriority w:val="34"/>
    <w:unhideWhenUsed/>
    <w:qFormat/>
    <w:rsid w:val="00010A01"/>
    <w:pPr>
      <w:ind w:left="2550"/>
      <w:jc w:val="both"/>
    </w:pPr>
  </w:style>
  <w:style w:type="paragraph" w:styleId="80">
    <w:name w:val="toc 8"/>
    <w:uiPriority w:val="35"/>
    <w:unhideWhenUsed/>
    <w:qFormat/>
    <w:rsid w:val="00010A01"/>
    <w:pPr>
      <w:ind w:left="2975"/>
      <w:jc w:val="both"/>
    </w:pPr>
  </w:style>
  <w:style w:type="paragraph" w:styleId="90">
    <w:name w:val="toc 9"/>
    <w:uiPriority w:val="36"/>
    <w:unhideWhenUsed/>
    <w:qFormat/>
    <w:rsid w:val="00010A01"/>
    <w:pPr>
      <w:ind w:left="3400"/>
      <w:jc w:val="both"/>
    </w:pPr>
  </w:style>
  <w:style w:type="table" w:styleId="af0">
    <w:name w:val="Table Grid"/>
    <w:basedOn w:val="a1"/>
    <w:uiPriority w:val="37"/>
    <w:rsid w:val="00010A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header"/>
    <w:basedOn w:val="a"/>
    <w:link w:val="af2"/>
    <w:unhideWhenUsed/>
    <w:rsid w:val="00010A01"/>
    <w:pPr>
      <w:tabs>
        <w:tab w:val="center" w:pos="4153"/>
        <w:tab w:val="right" w:pos="8306"/>
      </w:tabs>
      <w:jc w:val="center"/>
    </w:pPr>
    <w:rPr>
      <w:sz w:val="18"/>
      <w:szCs w:val="18"/>
    </w:rPr>
  </w:style>
  <w:style w:type="character" w:customStyle="1" w:styleId="af2">
    <w:name w:val="页眉 字符"/>
    <w:basedOn w:val="a0"/>
    <w:link w:val="af1"/>
    <w:rsid w:val="00010A01"/>
    <w:rPr>
      <w:w w:val="100"/>
      <w:sz w:val="18"/>
      <w:szCs w:val="18"/>
      <w:shd w:val="clear" w:color="auto" w:fill="auto"/>
    </w:rPr>
  </w:style>
  <w:style w:type="paragraph" w:styleId="af3">
    <w:name w:val="footer"/>
    <w:basedOn w:val="a"/>
    <w:link w:val="af4"/>
    <w:uiPriority w:val="99"/>
    <w:unhideWhenUsed/>
    <w:rsid w:val="00010A01"/>
    <w:pPr>
      <w:tabs>
        <w:tab w:val="center" w:pos="4153"/>
        <w:tab w:val="right" w:pos="8306"/>
      </w:tabs>
    </w:pPr>
    <w:rPr>
      <w:sz w:val="18"/>
      <w:szCs w:val="18"/>
    </w:rPr>
  </w:style>
  <w:style w:type="character" w:customStyle="1" w:styleId="af4">
    <w:name w:val="页脚 字符"/>
    <w:basedOn w:val="a0"/>
    <w:link w:val="af3"/>
    <w:uiPriority w:val="99"/>
    <w:rsid w:val="00010A01"/>
    <w:rPr>
      <w:w w:val="100"/>
      <w:sz w:val="18"/>
      <w:szCs w:val="18"/>
      <w:shd w:val="clear" w:color="auto" w:fill="auto"/>
    </w:rPr>
  </w:style>
  <w:style w:type="paragraph" w:styleId="af5">
    <w:name w:val="Balloon Text"/>
    <w:basedOn w:val="a"/>
    <w:link w:val="af6"/>
    <w:semiHidden/>
    <w:unhideWhenUsed/>
    <w:rsid w:val="00010A01"/>
    <w:rPr>
      <w:sz w:val="18"/>
      <w:szCs w:val="18"/>
    </w:rPr>
  </w:style>
  <w:style w:type="character" w:customStyle="1" w:styleId="af6">
    <w:name w:val="批注框文本 字符"/>
    <w:basedOn w:val="a0"/>
    <w:link w:val="af5"/>
    <w:semiHidden/>
    <w:rsid w:val="00010A01"/>
    <w:rPr>
      <w:w w:val="100"/>
      <w:sz w:val="18"/>
      <w:szCs w:val="18"/>
      <w:shd w:val="clear" w:color="auto" w:fill="auto"/>
    </w:rPr>
  </w:style>
  <w:style w:type="paragraph" w:customStyle="1" w:styleId="Default">
    <w:name w:val="Default"/>
    <w:rsid w:val="00010A01"/>
    <w:pPr>
      <w:autoSpaceDE w:val="0"/>
      <w:autoSpaceDN w:val="0"/>
    </w:pPr>
    <w:rPr>
      <w:rFonts w:ascii="等线" w:eastAsia="等线" w:hAnsi="等线"/>
      <w:color w:val="000000"/>
      <w:sz w:val="24"/>
      <w:szCs w:val="24"/>
    </w:rPr>
  </w:style>
  <w:style w:type="character" w:styleId="af7">
    <w:name w:val="annotation reference"/>
    <w:basedOn w:val="a0"/>
    <w:semiHidden/>
    <w:unhideWhenUsed/>
    <w:rsid w:val="00010A01"/>
    <w:rPr>
      <w:w w:val="100"/>
      <w:sz w:val="21"/>
      <w:szCs w:val="21"/>
      <w:shd w:val="clear" w:color="auto" w:fill="auto"/>
    </w:rPr>
  </w:style>
  <w:style w:type="paragraph" w:styleId="af8">
    <w:name w:val="annotation text"/>
    <w:basedOn w:val="a"/>
    <w:link w:val="af9"/>
    <w:semiHidden/>
    <w:unhideWhenUsed/>
    <w:rsid w:val="00010A01"/>
  </w:style>
  <w:style w:type="character" w:customStyle="1" w:styleId="af9">
    <w:name w:val="批注文字 字符"/>
    <w:basedOn w:val="a0"/>
    <w:link w:val="af8"/>
    <w:semiHidden/>
    <w:rsid w:val="00010A01"/>
  </w:style>
  <w:style w:type="paragraph" w:styleId="afa">
    <w:name w:val="annotation subject"/>
    <w:basedOn w:val="af8"/>
    <w:next w:val="af8"/>
    <w:link w:val="afb"/>
    <w:semiHidden/>
    <w:unhideWhenUsed/>
    <w:rsid w:val="00010A01"/>
    <w:rPr>
      <w:b/>
      <w:sz w:val="20"/>
      <w:szCs w:val="20"/>
    </w:rPr>
  </w:style>
  <w:style w:type="character" w:customStyle="1" w:styleId="afb">
    <w:name w:val="批注主题 字符"/>
    <w:basedOn w:val="af9"/>
    <w:link w:val="afa"/>
    <w:semiHidden/>
    <w:rsid w:val="00010A01"/>
    <w:rPr>
      <w:b/>
      <w:w w:val="100"/>
      <w:sz w:val="20"/>
      <w:szCs w:val="20"/>
      <w:shd w:val="clear" w:color="auto" w:fill="auto"/>
    </w:rPr>
  </w:style>
  <w:style w:type="paragraph" w:styleId="afc">
    <w:name w:val="Revision"/>
    <w:hidden/>
    <w:uiPriority w:val="99"/>
    <w:semiHidden/>
    <w:rsid w:val="00DA11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411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35B80-2E96-48F8-99C6-76DB3913C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17</Pages>
  <Words>1429</Words>
  <Characters>8150</Characters>
  <Application>Microsoft Office Word</Application>
  <DocSecurity>0</DocSecurity>
  <Lines>67</Lines>
  <Paragraphs>19</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
  <LinksUpToDate>false</LinksUpToDate>
  <CharactersWithSpaces>9560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方丽</cp:lastModifiedBy>
  <cp:revision>141</cp:revision>
  <cp:lastPrinted>2020-08-25T00:09:00Z</cp:lastPrinted>
  <dcterms:created xsi:type="dcterms:W3CDTF">2021-07-27T09:45:00Z</dcterms:created>
  <dcterms:modified xsi:type="dcterms:W3CDTF">2021-09-30T05:24:00Z</dcterms:modified>
</cp:coreProperties>
</file>