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00" w:lineRule="auto"/>
        <w:jc w:val="center"/>
        <w:rPr>
          <w:rFonts w:hint="default" w:ascii="Times New Roman" w:hAnsi="Times New Roman" w:eastAsia="黑体" w:cs="Times New Roman"/>
          <w:b/>
          <w:bCs/>
          <w:sz w:val="32"/>
        </w:rPr>
      </w:pPr>
      <w:r>
        <w:rPr>
          <w:rFonts w:hint="default" w:ascii="Times New Roman" w:hAnsi="Times New Roman" w:eastAsia="黑体" w:cs="Times New Roman"/>
          <w:b/>
          <w:bCs/>
          <w:sz w:val="32"/>
        </w:rPr>
        <w:t>“全球变化及应对”重点专项</w:t>
      </w:r>
    </w:p>
    <w:p>
      <w:pPr>
        <w:adjustRightInd w:val="0"/>
        <w:snapToGrid w:val="0"/>
        <w:spacing w:line="300" w:lineRule="auto"/>
        <w:jc w:val="center"/>
        <w:rPr>
          <w:rFonts w:hint="default" w:ascii="Times New Roman" w:hAnsi="Times New Roman" w:eastAsia="黑体" w:cs="Times New Roman"/>
          <w:b/>
          <w:bCs/>
          <w:sz w:val="32"/>
        </w:rPr>
      </w:pPr>
      <w:r>
        <w:rPr>
          <w:rFonts w:hint="default" w:ascii="Times New Roman" w:hAnsi="Times New Roman" w:eastAsia="黑体" w:cs="Times New Roman"/>
          <w:b/>
          <w:bCs/>
          <w:sz w:val="32"/>
        </w:rPr>
        <w:t>2018年度项目申报指南</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center"/>
        <w:textAlignment w:val="auto"/>
        <w:outlineLvl w:val="9"/>
        <w:rPr>
          <w:rFonts w:hint="default" w:ascii="Times New Roman" w:hAnsi="Times New Roman" w:eastAsia="黑体" w:cs="Times New Roman"/>
          <w:b/>
          <w:bCs/>
          <w:spacing w:val="0"/>
          <w:kern w:val="2"/>
          <w:sz w:val="32"/>
          <w:lang w:eastAsia="zh-CN"/>
        </w:rPr>
      </w:pPr>
    </w:p>
    <w:p>
      <w:pPr>
        <w:spacing w:line="300" w:lineRule="auto"/>
        <w:jc w:val="left"/>
        <w:outlineLvl w:val="0"/>
        <w:rPr>
          <w:rFonts w:hint="default" w:ascii="Times New Roman" w:hAnsi="Times New Roman" w:eastAsia="仿宋_GB2312" w:cs="Times New Roman"/>
          <w:b w:val="0"/>
          <w:bCs/>
          <w:sz w:val="32"/>
          <w:szCs w:val="32"/>
        </w:rPr>
      </w:pPr>
      <w:bookmarkStart w:id="0" w:name="_GoBack"/>
      <w:bookmarkEnd w:id="0"/>
      <w:r>
        <w:rPr>
          <w:rFonts w:hint="default" w:ascii="Times New Roman" w:hAnsi="Times New Roman" w:eastAsia="仿宋_GB2312" w:cs="Times New Roman"/>
          <w:b/>
          <w:sz w:val="28"/>
          <w:szCs w:val="28"/>
          <w:lang w:val="en-US" w:eastAsia="zh-CN"/>
        </w:rPr>
        <w:t xml:space="preserve">  </w:t>
      </w:r>
      <w:r>
        <w:rPr>
          <w:rFonts w:hint="default" w:ascii="Times New Roman" w:hAnsi="Times New Roman" w:eastAsia="仿宋_GB2312" w:cs="Times New Roman"/>
          <w:b/>
          <w:sz w:val="32"/>
          <w:szCs w:val="32"/>
          <w:lang w:val="en-US" w:eastAsia="zh-CN"/>
        </w:rPr>
        <w:t xml:space="preserve"> </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1. 全球变化综合观测、数据同化与大数据平台建设及应用</w:t>
      </w: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1.1</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全球能量循环和水循环关键参数的立体观测与遥感反演</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w:t>
      </w:r>
      <w:r>
        <w:rPr>
          <w:rFonts w:hint="default" w:ascii="Times New Roman" w:hAnsi="Times New Roman" w:eastAsia="仿宋_GB2312" w:cs="Times New Roman"/>
          <w:b w:val="0"/>
          <w:bCs/>
          <w:kern w:val="0"/>
          <w:sz w:val="32"/>
          <w:szCs w:val="32"/>
        </w:rPr>
        <w:t>全球陆地与大气能量和水循环关键参数的遥感反演模型研制；基于多源数据的全球能量、水循环关键参数提取和处理技术、产品生成系统研发；（应用自主全球参数产品的）改进水循环模型和气候模型模拟能力诊断试验研究</w:t>
      </w:r>
      <w:r>
        <w:rPr>
          <w:rFonts w:hint="default" w:ascii="Times New Roman" w:hAnsi="Times New Roman" w:eastAsia="仿宋_GB2312" w:cs="Times New Roman"/>
          <w:b w:val="0"/>
          <w:bCs/>
          <w:sz w:val="32"/>
          <w:szCs w:val="32"/>
        </w:rPr>
        <w:t>。</w:t>
      </w:r>
    </w:p>
    <w:p>
      <w:pPr>
        <w:adjustRightInd w:val="0"/>
        <w:snapToGrid w:val="0"/>
        <w:spacing w:line="360" w:lineRule="auto"/>
        <w:ind w:firstLine="562" w:firstLineChars="200"/>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sz w:val="32"/>
          <w:szCs w:val="32"/>
        </w:rPr>
        <w:t>考核指标：</w:t>
      </w:r>
      <w:r>
        <w:rPr>
          <w:rFonts w:hint="default" w:ascii="Times New Roman" w:hAnsi="Times New Roman" w:eastAsia="仿宋_GB2312" w:cs="Times New Roman"/>
          <w:b w:val="0"/>
          <w:bCs/>
          <w:kern w:val="0"/>
          <w:sz w:val="32"/>
          <w:szCs w:val="32"/>
        </w:rPr>
        <w:t>建立融合多源数据的全球能量、水循环关键参数的反演算法；研制全球陆地和大气能量、水循环关键参数产品,包括：地表短波辐射、地表长波辐射、地表显热与潜热、表层土壤温度、地表蒸散发、土壤水分、雪当量、大气中总水量及各分量（固态，液态和气态）、降水、地表和地下水动态、海洋盐度、海冰和极地冰盖变化等。这些参数产品覆盖全球、时间跨度超过5年，时间分辨率为10天，空间分辨率为1-25千米，具有可检验的显著改进水循环模型和气候模型的作用。</w:t>
      </w:r>
    </w:p>
    <w:p>
      <w:pPr>
        <w:adjustRightInd w:val="0"/>
        <w:snapToGrid w:val="0"/>
        <w:spacing w:line="360" w:lineRule="auto"/>
        <w:ind w:firstLine="560" w:firstLineChars="200"/>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以上算法、模型和数据产品完全具有自主知识产权，并公开发表或在线免费共享。</w:t>
      </w:r>
    </w:p>
    <w:p>
      <w:pPr>
        <w:adjustRightInd w:val="0"/>
        <w:snapToGrid w:val="0"/>
        <w:spacing w:line="360" w:lineRule="auto"/>
        <w:ind w:firstLine="560" w:firstLineChars="200"/>
        <w:rPr>
          <w:rFonts w:hint="default" w:ascii="Times New Roman" w:hAnsi="Times New Roman" w:eastAsia="仿宋_GB2312" w:cs="Times New Roman"/>
          <w:b w:val="0"/>
          <w:bCs/>
          <w:kern w:val="0"/>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1.2</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基于国产卫星数据的全球变化关键数据研制</w:t>
      </w:r>
    </w:p>
    <w:p>
      <w:pPr>
        <w:adjustRightInd w:val="0"/>
        <w:snapToGrid w:val="0"/>
        <w:spacing w:line="360" w:lineRule="auto"/>
        <w:ind w:firstLine="551"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研究内容：卫星数据云检测、缺值插补、大气校正等基础数据处理技术体系研制；大气参数、关键地表参数反演方法研究；全球变化关键数据产品生成软件系统研发、产品生成和验证。</w:t>
      </w:r>
    </w:p>
    <w:p>
      <w:pPr>
        <w:adjustRightInd w:val="0"/>
        <w:snapToGrid w:val="0"/>
        <w:spacing w:line="360" w:lineRule="auto"/>
        <w:ind w:firstLine="551"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基于国产卫星，建立卫星数据云检测、缺值插补、大气校正等基础数据处理技术方法，以及全球变化关键参数反演模型、数据产品生成软件系统，研制全球变化关键参数产品，包括：地表覆盖、气溶胶、地表辐射、地表温度、叶面积指数、植被初级生产力、地表反照率等。这些产品在全球尺度上，时间跨度超过10年，时间分辨率为10天，空间分辨率为1000米；在全国尺度上，时间跨度超过5年，时间分辨率为10天，空间分辨率为30米。</w:t>
      </w:r>
    </w:p>
    <w:p>
      <w:pPr>
        <w:adjustRightInd w:val="0"/>
        <w:snapToGrid w:val="0"/>
        <w:spacing w:line="360" w:lineRule="auto"/>
        <w:ind w:firstLine="549" w:firstLineChars="196"/>
        <w:rPr>
          <w:rFonts w:hint="default" w:ascii="Times New Roman" w:hAnsi="Times New Roman" w:eastAsia="仿宋_GB2312" w:cs="Times New Roman"/>
          <w:b w:val="0"/>
          <w:bCs/>
          <w:kern w:val="0"/>
          <w:sz w:val="32"/>
          <w:szCs w:val="32"/>
        </w:rPr>
      </w:pPr>
      <w:r>
        <w:rPr>
          <w:rFonts w:hint="default" w:ascii="Times New Roman" w:hAnsi="Times New Roman" w:eastAsia="仿宋_GB2312" w:cs="Times New Roman"/>
          <w:b w:val="0"/>
          <w:bCs/>
          <w:kern w:val="0"/>
          <w:sz w:val="32"/>
          <w:szCs w:val="32"/>
        </w:rPr>
        <w:t>以上算法、模型和数据产品完全具有自主知识产权，并公开发表或在线免费共享。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kern w:val="0"/>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2. 全球变化事实、关键过程和动力学机制研究</w:t>
      </w: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2.1</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小冰期以来东亚季风区气候变化及其机制研究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过去600年东亚季风区极端气候事件变化特征及其影响研究；过去600年东亚季风区高分辨率（季节）气候变化集成重建及其不确定性评估研究；过去600年多东亚季风区气候季节性变率及区域差异研究；小冰期以来东亚地区气候变化动力学机制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重建过去600年东亚季风区极端气候事件历史，评估其影响；建立过去600年东亚季风区高分辨率（季节）温度和降水变化系列，定量评估其不确定性；阐明过去600年东亚季风区气候变化季节性变率及区域差异特征；揭示小冰期以来东亚季风区气候变化、极端气候事件、区域差异动力性机制，定量评估自然和人类活动因素的作用。</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所有研究结果、序列、数据须公开发表或在线免费共享。</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2.2</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南大洋在全球热量分配中的作用及其气候效应研究</w:t>
      </w:r>
      <w:r>
        <w:rPr>
          <w:rFonts w:hint="default" w:ascii="Times New Roman" w:hAnsi="Times New Roman" w:eastAsia="仿宋_GB2312" w:cs="Times New Roman"/>
          <w:b w:val="0"/>
          <w:bCs/>
          <w:sz w:val="32"/>
          <w:szCs w:val="32"/>
        </w:rPr>
        <w:tab/>
      </w:r>
      <w:r>
        <w:rPr>
          <w:rFonts w:hint="eastAsia"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研究内容：南极绕极流、经向环流、涡旋变化特征及其对全球大洋吸热、传热的影响研究；南大洋海表热力过程及其引起的深对流对全球大洋热量分配和能量平衡的作用研究；南大洋增暖迟滞成因及其对全球增暖的影响研究。</w:t>
      </w:r>
    </w:p>
    <w:p>
      <w:pPr>
        <w:adjustRightInd w:val="0"/>
        <w:snapToGrid w:val="0"/>
        <w:spacing w:line="360" w:lineRule="auto"/>
        <w:ind w:firstLine="551"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阐明南极绕极流、经向环流、涡旋变化基本特征，及南大洋海表热力过程及其引起的深对流变化机理，评估这些特征、过程和机理对全球大洋吸（传）热和储热、热量分配及能量平衡的作用；揭示南大洋增暖迟滞机制，定量评估南大洋增暖迟滞对全球增暖的影响。</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研究结果、数据和参数须公开发表或在线免费共享。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2.3</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海洋惰性有机碳的生物成因及其环境效应研究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研究内容：海洋惰性有机碳代表组分的生物成因与生化特征研究；海洋光合生物群与黑暗生物群及环境变化对惰性有机碳储量的贡献研究；海洋惰性有机物的生物转化与环境效应研究。</w:t>
      </w:r>
    </w:p>
    <w:p>
      <w:pPr>
        <w:adjustRightInd w:val="0"/>
        <w:snapToGrid w:val="0"/>
        <w:spacing w:line="360" w:lineRule="auto"/>
        <w:ind w:firstLine="562"/>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考核指标：揭示海洋惰性有机碳代表组分的生物成因及其生化特征；建立惰性有机碳与海洋微型生物类群、环境因素变化的关系；阐明海洋惰性有机物的生物转化调控机理，评估其环境效应。</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研究结果、数据和参数须公开发表或在线免费共享。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3. 地球系统模式研发、预测和预估</w:t>
      </w: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3.1</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高分辨率海冰模式的研发</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高分辨率海冰模式重要物理过程的改进和发展，包括：海冰盐度变化及动力和热力效应参数化，海冰融池参数化，辐射在海冰（雪）和融池中传输参数化，海冰-海洋薄过渡层通量交换参数化，海冰大小分布和侧向融化参数化，基于统计模型与解析形式概率密度分布相结合的海冰厚度分布方案，弹性-非粘性海冰流变学和冰间水道一体化参数化，海冰拉格朗日追踪方案，海冰-海浪相互作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考核指标：新研发的参数化方案能适用于高分辨率海冰模式以及地球（气候）系统模式，通过观测数据验证能明显提高海冰模式在北极和南极海冰密集度、厚度、运动等方面的模拟能力。</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新研发的参数化方案具有创新性，研发的模式须具有自主知识产权，参与我国自主的模式比较计划，开源共享并至少成功应用于我国研发的两个地球（气候）系统模式。</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3.2</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高分辨率区域地球系统模式的研发及应用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区域生态-生物地球化学模型的耦合研究；区域土地利用、城市化、大尺度河网汇流(含湖泊和水库)模块的研发及其与区域气候模式的耦合研究；综合考虑自然和社会过程、海-陆-气等多圈层相互作用的高分辨率区域地球系统模式研制，及其与多源陆面数据的同化研究；（与全球模式嵌套）东亚地区气候变化情景及极端气候事件预估模拟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研制高分辨率区域地球系统模式，其中，大气和陆面模式在典型区域的水平分辨率达到1-3千米；研发出1套区域地球系统模式与多源卫星陆面数据的同化系统，并应用预测未来10-30年东亚地区气候变化及极端气候事件；建立1个可为适应气候变化及社会可持续发展提供服务的模拟与预估平台。</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研发的模式、平台须具有自主知识产权，开源共享并参与我国自主模式的比较计划。</w:t>
      </w:r>
    </w:p>
    <w:p>
      <w:pPr>
        <w:adjustRightInd w:val="0"/>
        <w:snapToGrid w:val="0"/>
        <w:spacing w:line="360" w:lineRule="auto"/>
        <w:ind w:firstLine="560" w:firstLineChars="200"/>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4. 全球变化影响与风险评估</w:t>
      </w: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4.1</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中国物候多尺度变化特征、机理及未来趋势预估研究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多源物候数据融合及木本植物物候期特征参数连续提取技术研发；过去50年中国物候期时空变化特征研究；物候变化驱动因素和触发机理（生理、生态及气候因素）研究；全球增暖背景下中国物候变化趋势模拟。</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研制多源物候数据（文献记载、人工观测、遥感（卫星和近地面传感器）、实验）融合技术，建立近50年中国50-100种优势木本植物物候期时空变化图谱、生长发育过程及未来存活预测模型；研发木本植物物候期特征参数连续提取技术，获取中国典型森林群落优势木本植物生长发育过程连续的光谱特征参数（至少5种森林类型、每种类型至少10个优势种，观测频率≤1 天、观测时长≥3年，波段数≥8（含可见光、近红外、红外等））；揭示驱动物候变化的主导因素；预估全球增暖背景下中国物候变化趋势。</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研发的技术完全具有自主知识产权；研究结果、数据、图谱和特征参数须公开发表或在线免费共享。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4.2</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全球增暖导致区域健康风险评估及早期信号捕捉研究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气候变化与极端事件（高温热浪、洪涝、干旱等）导致健康风险的机理及其区域分异规律研究；影响区域健康风险的气候系统异常早期信号捕捉研究；区域气候变化健康风险的综合评估模型及全球增暖2</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C区域健康风险评估研究。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考核指标：发展3-5个气候变化或极端事件与健康关系模型，阐明全球增暖导致区域健康风险机理；研发影响健康风险的气候系统异常早期信号捕捉技术；建立气候变化健康风险综合评估模型，评估全球增暖2</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C典型区域健康风险。</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研发的模型、技术完全具有自主知识产权；研究结果、数据、模型须公开发表或在线免费共享。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4.3</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京津冀超大城市和城市群的气候变化影响和适应研究</w:t>
      </w:r>
    </w:p>
    <w:p>
      <w:pPr>
        <w:adjustRightInd w:val="0"/>
        <w:snapToGrid w:val="0"/>
        <w:spacing w:line="360" w:lineRule="auto"/>
        <w:ind w:firstLine="551"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全球增暖背景下京津冀地区气候变化情景及极端气候事件预估研究；极端事件（高温、暴雨、重度雾霾）影响超大城市规划和建设、城市功能发挥的机理研究；京津冀地区适应全球增暖社会经济代价综合评估模拟研究；雄安新区气候变化风险评估及其适应气候增暖模式研究。</w:t>
      </w:r>
    </w:p>
    <w:p>
      <w:pPr>
        <w:adjustRightInd w:val="0"/>
        <w:snapToGrid w:val="0"/>
        <w:spacing w:line="360" w:lineRule="auto"/>
        <w:ind w:firstLine="551"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多尺度预估京津冀地区未来气候变化情景及极端气候事件发生频次和强度；阐明极端事件（高温、暴雨、重度雾霾）影响超大城市规划和建设、城市功能发挥的机理；研制适应全球增暖综合评估模型，评估京津冀地区适应全球增暖社会经济代价；综合评估雄安新区气候变化风险，提出雄安新区适应气候增暖的模式和策略。</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研发的模型完全具有自主知识产权；研究结果、数据须公开发表或在线免费共享；提出的适应模式和策略须为国家有关部门采纳。</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4.4</w:t>
      </w: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亚洲中部干旱区气候变化影响与丝路文明变迁研究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全新世以来亚洲中部干旱区气候、水文变化时空特征研究；丝路文明演替过程及其与气候环境变化相互作用机理研究；极端气候事件对丝路文明盛衰的影响研究；全球增暖背景下亚洲中部干旱区气候环境变化情景模拟及丝路文明发展趋势预估。</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集成重建全新世以来亚洲中部干旱区气候、水文变化序列（分辨率为百年-年代-年际），评估其不确定性；重建丝路文明演变历史，阐明其与气候环境变化相互作用机理；评估气候水文突变事件对丝路文明盛衰的影响；预估全球增暖2</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C亚洲中部干旱区气候环境变化情景及丝路文明发展趋势。</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研究结果、序列、数据须公开发表或在线免费共享。</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5. 减缓与适应全球变化与可持续转型研究</w:t>
      </w:r>
    </w:p>
    <w:p>
      <w:pPr>
        <w:adjustRightInd w:val="0"/>
        <w:snapToGrid w:val="0"/>
        <w:spacing w:line="360" w:lineRule="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 xml:space="preserve">    </w:t>
      </w:r>
      <w:r>
        <w:rPr>
          <w:rFonts w:hint="default" w:ascii="Times New Roman" w:hAnsi="Times New Roman" w:eastAsia="仿宋_GB2312" w:cs="Times New Roman"/>
          <w:b w:val="0"/>
          <w:bCs/>
          <w:sz w:val="32"/>
          <w:szCs w:val="32"/>
        </w:rPr>
        <w:t>5.1 “一带一路”核心区（国家）气候变化影响和适应研究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研究内容：“一带一路”核心区（国家）气候变化影响及风险评估研究；“一带一路”核心区（国家）适应全球增暖模式、途径研究；面向“一带一路”核心区（国家）转移适应技术和低碳发展技术方案设计。</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评估“一带一路”核心区（国家）气候变化影响，编制“一带一路”核心区（国家）气候变化风险地图集；提出“一带一路”核心区（国家）适应全球增暖模式、途径；设计面向“一带一路”核心区（国家）转移适应技术和低碳发展技术方案。</w:t>
      </w:r>
    </w:p>
    <w:p>
      <w:pPr>
        <w:adjustRightInd w:val="0"/>
        <w:snapToGrid w:val="0"/>
        <w:spacing w:line="360" w:lineRule="auto"/>
        <w:ind w:firstLine="549" w:firstLineChars="196"/>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研发的模型完全具有自主知识产权；研究结果、图集须公开发表或在线免费共享；设计的技术转移方案须为国家有关部门采纳。</w:t>
      </w:r>
    </w:p>
    <w:p>
      <w:pPr>
        <w:adjustRightInd w:val="0"/>
        <w:snapToGrid w:val="0"/>
        <w:spacing w:line="360" w:lineRule="auto"/>
        <w:ind w:firstLine="640" w:firstLineChars="200"/>
        <w:rPr>
          <w:rFonts w:hint="default" w:ascii="Times New Roman" w:hAnsi="Times New Roman" w:eastAsia="仿宋_GB2312" w:cs="Times New Roman"/>
          <w:sz w:val="32"/>
        </w:rPr>
      </w:pPr>
    </w:p>
    <w:sectPr>
      <w:footerReference r:id="rId3" w:type="default"/>
      <w:pgSz w:w="11906" w:h="16838"/>
      <w:pgMar w:top="1440" w:right="1797" w:bottom="1440" w:left="1797" w:header="851" w:footer="765"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altName w:val="微软雅黑"/>
    <w:panose1 w:val="020F0502020204030204"/>
    <w:charset w:val="00"/>
    <w:family w:val="swiss"/>
    <w:pitch w:val="default"/>
    <w:sig w:usb0="00000000" w:usb1="00000000"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新宋体">
    <w:panose1 w:val="02010609030101010101"/>
    <w:charset w:val="86"/>
    <w:family w:val="auto"/>
    <w:pitch w:val="default"/>
    <w:sig w:usb0="00000003" w:usb1="080E0000" w:usb2="00000000" w:usb3="00000000" w:csb0="00040001" w:csb1="00000000"/>
  </w:font>
  <w:font w:name="Dotum">
    <w:panose1 w:val="020B0600000101010101"/>
    <w:charset w:val="81"/>
    <w:family w:val="auto"/>
    <w:pitch w:val="default"/>
    <w:sig w:usb0="B00002AF" w:usb1="69D77CFB" w:usb2="00000030" w:usb3="00000000" w:csb0="4008009F" w:csb1="DFD70000"/>
  </w:font>
  <w:font w:name="Malgun Gothic">
    <w:altName w:val="Gulim"/>
    <w:panose1 w:val="020B0503020000020004"/>
    <w:charset w:val="81"/>
    <w:family w:val="auto"/>
    <w:pitch w:val="default"/>
    <w:sig w:usb0="00000000" w:usb1="00000000" w:usb2="00000012" w:usb3="00000000" w:csb0="00080001" w:csb1="00000000"/>
  </w:font>
  <w:font w:name="AngsanaUPC">
    <w:altName w:val="Times New Roman"/>
    <w:panose1 w:val="02020603050405020304"/>
    <w:charset w:val="00"/>
    <w:family w:val="auto"/>
    <w:pitch w:val="default"/>
    <w:sig w:usb0="00000000" w:usb1="00000000" w:usb2="00000000" w:usb3="00000000" w:csb0="00010001" w:csb1="00000000"/>
  </w:font>
  <w:font w:name="Corbel">
    <w:altName w:val="Shruti"/>
    <w:panose1 w:val="020B0503020204020204"/>
    <w:charset w:val="00"/>
    <w:family w:val="auto"/>
    <w:pitch w:val="default"/>
    <w:sig w:usb0="00000000" w:usb1="00000000" w:usb2="00000000" w:usb3="00000000" w:csb0="2000019F" w:csb1="00000000"/>
  </w:font>
  <w:font w:name="Impact">
    <w:panose1 w:val="020B0806030902050204"/>
    <w:charset w:val="00"/>
    <w:family w:val="auto"/>
    <w:pitch w:val="default"/>
    <w:sig w:usb0="00000287" w:usb1="00000000" w:usb2="00000000" w:usb3="00000000" w:csb0="2000009F" w:csb1="DFD70000"/>
  </w:font>
  <w:font w:name="MV Boli">
    <w:panose1 w:val="02000500030200090000"/>
    <w:charset w:val="00"/>
    <w:family w:val="auto"/>
    <w:pitch w:val="default"/>
    <w:sig w:usb0="00000000" w:usb1="00000000" w:usb2="00000100" w:usb3="00000000" w:csb0="00000000" w:csb1="00000000"/>
  </w:font>
  <w:font w:name="Narkisim">
    <w:altName w:val="Shruti"/>
    <w:panose1 w:val="020E0502050101010101"/>
    <w:charset w:val="00"/>
    <w:family w:val="auto"/>
    <w:pitch w:val="default"/>
    <w:sig w:usb0="00000000" w:usb1="00000000" w:usb2="00000000" w:usb3="00000000" w:csb0="00000020" w:csb1="00200000"/>
  </w:font>
  <w:font w:name="Nyala">
    <w:altName w:val="Shruti"/>
    <w:panose1 w:val="02000504070300020003"/>
    <w:charset w:val="00"/>
    <w:family w:val="auto"/>
    <w:pitch w:val="default"/>
    <w:sig w:usb0="00000000" w:usb1="00000000" w:usb2="00000800" w:usb3="00000000" w:csb0="00000093" w:csb1="00000000"/>
  </w:font>
  <w:font w:name="Palatino Linotype">
    <w:panose1 w:val="02040502050505030304"/>
    <w:charset w:val="00"/>
    <w:family w:val="auto"/>
    <w:pitch w:val="default"/>
    <w:sig w:usb0="E0000387" w:usb1="40000013" w:usb2="00000000" w:usb3="00000000" w:csb0="2000019F" w:csb1="00000000"/>
  </w:font>
  <w:font w:name="Plantagenet Cherokee">
    <w:altName w:val="Shruti"/>
    <w:panose1 w:val="02020602070100000000"/>
    <w:charset w:val="00"/>
    <w:family w:val="auto"/>
    <w:pitch w:val="default"/>
    <w:sig w:usb0="00000000" w:usb1="00000000" w:usb2="00001000" w:usb3="00000000" w:csb0="00000001" w:csb1="00000000"/>
  </w:font>
  <w:font w:name="Raavi">
    <w:panose1 w:val="02000500000000000000"/>
    <w:charset w:val="00"/>
    <w:family w:val="auto"/>
    <w:pitch w:val="default"/>
    <w:sig w:usb0="00020000" w:usb1="00000000" w:usb2="00000000" w:usb3="00000000" w:csb0="00000000" w:csb1="00000000"/>
  </w:font>
  <w:font w:name="Rod">
    <w:altName w:val="Shruti"/>
    <w:panose1 w:val="02030509050101010101"/>
    <w:charset w:val="00"/>
    <w:family w:val="auto"/>
    <w:pitch w:val="default"/>
    <w:sig w:usb0="00000000" w:usb1="00000000" w:usb2="00000000" w:usb3="00000000" w:csb0="00000020" w:csb1="00200000"/>
  </w:font>
  <w:font w:name="Shonar Bangla">
    <w:altName w:val="Shruti"/>
    <w:panose1 w:val="020B0502040204020203"/>
    <w:charset w:val="00"/>
    <w:family w:val="auto"/>
    <w:pitch w:val="default"/>
    <w:sig w:usb0="00000000"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61007A87" w:usb1="80000000" w:usb2="00000008" w:usb3="00000000" w:csb0="200101FF" w:csb1="20280000"/>
  </w:font>
  <w:font w:name="Traditional Arabic">
    <w:altName w:val="Times New Roman"/>
    <w:panose1 w:val="02020603050405020304"/>
    <w:charset w:val="00"/>
    <w:family w:val="auto"/>
    <w:pitch w:val="default"/>
    <w:sig w:usb0="00000000" w:usb1="00000000" w:usb2="00000008" w:usb3="00000000" w:csb0="00000041" w:csb1="20080000"/>
  </w:font>
  <w:font w:name="Shruti">
    <w:panose1 w:val="02000500000000000000"/>
    <w:charset w:val="00"/>
    <w:family w:val="auto"/>
    <w:pitch w:val="default"/>
    <w:sig w:usb0="00040000" w:usb1="00000000" w:usb2="00000000" w:usb3="00000000" w:csb0="00000000" w:csb1="00000000"/>
  </w:font>
  <w:font w:name="inherit">
    <w:altName w:val="Times New Roman"/>
    <w:panose1 w:val="00000000000000000000"/>
    <w:charset w:val="00"/>
    <w:family w:val="roman"/>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inherit">
    <w:altName w:val="Times New Roman"/>
    <w:panose1 w:val="020B0604020202020204"/>
    <w:charset w:val="01"/>
    <w:family w:val="auto"/>
    <w:pitch w:val="default"/>
    <w:sig w:usb0="00000000" w:usb1="00000000" w:usb2="00000000" w:usb3="00000000" w:csb0="00040001" w:csb1="00000000"/>
  </w:font>
  <w:font w:name="Cambria">
    <w:panose1 w:val="02040503050406030204"/>
    <w:charset w:val="EE"/>
    <w:family w:val="auto"/>
    <w:pitch w:val="default"/>
    <w:sig w:usb0="A00002EF" w:usb1="4000004B" w:usb2="00000000" w:usb3="00000000" w:csb0="2000009F" w:csb1="00000000"/>
  </w:font>
  <w:font w:name="Tahoma">
    <w:panose1 w:val="020B0604030504040204"/>
    <w:charset w:val="EE"/>
    <w:family w:val="auto"/>
    <w:pitch w:val="default"/>
    <w:sig w:usb0="61007A87" w:usb1="80000000" w:usb2="00000008" w:usb3="00000000" w:csb0="200101FF" w:csb1="20280000"/>
  </w:font>
  <w:font w:name="Gulim">
    <w:panose1 w:val="020B0600000101010101"/>
    <w:charset w:val="81"/>
    <w:family w:val="auto"/>
    <w:pitch w:val="default"/>
    <w:sig w:usb0="B00002AF" w:usb1="69D77CFB" w:usb2="00000030" w:usb3="00000000" w:csb0="4008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fldChar w:fldCharType="begin"/>
    </w:r>
    <w:r>
      <w:instrText xml:space="preserve">PAGE   \* MERGEFORMAT</w:instrText>
    </w:r>
    <w:r>
      <w:fldChar w:fldCharType="separate"/>
    </w:r>
    <w:r>
      <w:rPr>
        <w:rFonts w:hint="eastAsia"/>
      </w:rPr>
      <w:t>7</w:t>
    </w:r>
    <w:r>
      <w:rPr>
        <w:lang w:val="zh-CN"/>
      </w:rPr>
      <w:fldChar w:fldCharType="end"/>
    </w:r>
  </w:p>
  <w:p>
    <w:pPr>
      <w:pStyle w:val="8"/>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pStyle w:val="41"/>
      <w:lvlText w:val="（%1）"/>
      <w:lvlJc w:val="left"/>
      <w:pPr>
        <w:ind w:left="982" w:hanging="420"/>
      </w:pPr>
      <w:rPr>
        <w:rFonts w:hint="eastAsia" w:cs="Times New Roman"/>
      </w:rPr>
    </w:lvl>
    <w:lvl w:ilvl="1" w:tentative="0">
      <w:start w:val="1"/>
      <w:numFmt w:val="lowerLetter"/>
      <w:lvlText w:val="%2)"/>
      <w:lvlJc w:val="left"/>
      <w:pPr>
        <w:ind w:left="1402" w:hanging="420"/>
      </w:pPr>
      <w:rPr>
        <w:rFonts w:cs="Times New Roman"/>
      </w:rPr>
    </w:lvl>
    <w:lvl w:ilvl="2" w:tentative="0">
      <w:start w:val="1"/>
      <w:numFmt w:val="lowerRoman"/>
      <w:lvlText w:val="%3."/>
      <w:lvlJc w:val="right"/>
      <w:pPr>
        <w:ind w:left="1822" w:hanging="420"/>
      </w:pPr>
      <w:rPr>
        <w:rFonts w:cs="Times New Roman"/>
      </w:rPr>
    </w:lvl>
    <w:lvl w:ilvl="3" w:tentative="0">
      <w:start w:val="1"/>
      <w:numFmt w:val="decimal"/>
      <w:lvlText w:val="%4."/>
      <w:lvlJc w:val="left"/>
      <w:pPr>
        <w:ind w:left="2242" w:hanging="420"/>
      </w:pPr>
      <w:rPr>
        <w:rFonts w:cs="Times New Roman"/>
      </w:rPr>
    </w:lvl>
    <w:lvl w:ilvl="4" w:tentative="0">
      <w:start w:val="1"/>
      <w:numFmt w:val="lowerLetter"/>
      <w:lvlText w:val="%5)"/>
      <w:lvlJc w:val="left"/>
      <w:pPr>
        <w:ind w:left="2662" w:hanging="420"/>
      </w:pPr>
      <w:rPr>
        <w:rFonts w:cs="Times New Roman"/>
      </w:rPr>
    </w:lvl>
    <w:lvl w:ilvl="5" w:tentative="0">
      <w:start w:val="1"/>
      <w:numFmt w:val="lowerRoman"/>
      <w:lvlText w:val="%6."/>
      <w:lvlJc w:val="right"/>
      <w:pPr>
        <w:ind w:left="3082" w:hanging="420"/>
      </w:pPr>
      <w:rPr>
        <w:rFonts w:cs="Times New Roman"/>
      </w:rPr>
    </w:lvl>
    <w:lvl w:ilvl="6" w:tentative="0">
      <w:start w:val="1"/>
      <w:numFmt w:val="decimal"/>
      <w:lvlText w:val="%7."/>
      <w:lvlJc w:val="left"/>
      <w:pPr>
        <w:ind w:left="3502" w:hanging="420"/>
      </w:pPr>
      <w:rPr>
        <w:rFonts w:cs="Times New Roman"/>
      </w:rPr>
    </w:lvl>
    <w:lvl w:ilvl="7" w:tentative="0">
      <w:start w:val="1"/>
      <w:numFmt w:val="lowerLetter"/>
      <w:lvlText w:val="%8)"/>
      <w:lvlJc w:val="left"/>
      <w:pPr>
        <w:ind w:left="3922" w:hanging="420"/>
      </w:pPr>
      <w:rPr>
        <w:rFonts w:cs="Times New Roman"/>
      </w:rPr>
    </w:lvl>
    <w:lvl w:ilvl="8" w:tentative="0">
      <w:start w:val="1"/>
      <w:numFmt w:val="lowerRoman"/>
      <w:lvlText w:val="%9."/>
      <w:lvlJc w:val="right"/>
      <w:pPr>
        <w:ind w:left="4342"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74A"/>
    <w:rsid w:val="0000458B"/>
    <w:rsid w:val="00016B9B"/>
    <w:rsid w:val="00020D48"/>
    <w:rsid w:val="00024962"/>
    <w:rsid w:val="00036E70"/>
    <w:rsid w:val="00042238"/>
    <w:rsid w:val="00047982"/>
    <w:rsid w:val="00064DEB"/>
    <w:rsid w:val="00065C0D"/>
    <w:rsid w:val="000734D8"/>
    <w:rsid w:val="00073F62"/>
    <w:rsid w:val="00074913"/>
    <w:rsid w:val="00076C47"/>
    <w:rsid w:val="0008132E"/>
    <w:rsid w:val="0008464E"/>
    <w:rsid w:val="00085EC3"/>
    <w:rsid w:val="00091492"/>
    <w:rsid w:val="00091C03"/>
    <w:rsid w:val="00095C11"/>
    <w:rsid w:val="000A7B7F"/>
    <w:rsid w:val="000B09EE"/>
    <w:rsid w:val="000B1B84"/>
    <w:rsid w:val="000B4D2F"/>
    <w:rsid w:val="000D0F79"/>
    <w:rsid w:val="000D176D"/>
    <w:rsid w:val="000D4ACB"/>
    <w:rsid w:val="000D6DC8"/>
    <w:rsid w:val="000E781A"/>
    <w:rsid w:val="000F3FE6"/>
    <w:rsid w:val="000F6D8E"/>
    <w:rsid w:val="00105FD1"/>
    <w:rsid w:val="00110468"/>
    <w:rsid w:val="0011083E"/>
    <w:rsid w:val="00114F94"/>
    <w:rsid w:val="00115E9D"/>
    <w:rsid w:val="001202FF"/>
    <w:rsid w:val="001215D9"/>
    <w:rsid w:val="001265D2"/>
    <w:rsid w:val="00131EC9"/>
    <w:rsid w:val="001320F0"/>
    <w:rsid w:val="00132366"/>
    <w:rsid w:val="0014230B"/>
    <w:rsid w:val="00143356"/>
    <w:rsid w:val="00161BC5"/>
    <w:rsid w:val="00164A5F"/>
    <w:rsid w:val="00165A94"/>
    <w:rsid w:val="00165F88"/>
    <w:rsid w:val="00172A27"/>
    <w:rsid w:val="001731F1"/>
    <w:rsid w:val="001734DA"/>
    <w:rsid w:val="001745B9"/>
    <w:rsid w:val="00174A9A"/>
    <w:rsid w:val="001777EC"/>
    <w:rsid w:val="00177D0A"/>
    <w:rsid w:val="00180654"/>
    <w:rsid w:val="00181E1F"/>
    <w:rsid w:val="001834BC"/>
    <w:rsid w:val="0018534D"/>
    <w:rsid w:val="001936E6"/>
    <w:rsid w:val="00194BE1"/>
    <w:rsid w:val="00195483"/>
    <w:rsid w:val="00197444"/>
    <w:rsid w:val="001A353D"/>
    <w:rsid w:val="001A5A16"/>
    <w:rsid w:val="001B45DF"/>
    <w:rsid w:val="001C71B3"/>
    <w:rsid w:val="001D23B5"/>
    <w:rsid w:val="001D31A4"/>
    <w:rsid w:val="001E0605"/>
    <w:rsid w:val="001F21BE"/>
    <w:rsid w:val="00201382"/>
    <w:rsid w:val="00202FFB"/>
    <w:rsid w:val="0021149F"/>
    <w:rsid w:val="00212E1F"/>
    <w:rsid w:val="002318E7"/>
    <w:rsid w:val="00232D24"/>
    <w:rsid w:val="00235211"/>
    <w:rsid w:val="0023560C"/>
    <w:rsid w:val="0023717C"/>
    <w:rsid w:val="00244BB8"/>
    <w:rsid w:val="00254E94"/>
    <w:rsid w:val="00256F27"/>
    <w:rsid w:val="00272017"/>
    <w:rsid w:val="00273AC9"/>
    <w:rsid w:val="002848EA"/>
    <w:rsid w:val="00284B56"/>
    <w:rsid w:val="002858B5"/>
    <w:rsid w:val="002929F9"/>
    <w:rsid w:val="00295BD0"/>
    <w:rsid w:val="00296EB8"/>
    <w:rsid w:val="002A42CE"/>
    <w:rsid w:val="002C2CD4"/>
    <w:rsid w:val="002C2DCC"/>
    <w:rsid w:val="002C3B29"/>
    <w:rsid w:val="002C6D24"/>
    <w:rsid w:val="002D2AFD"/>
    <w:rsid w:val="002D6B7E"/>
    <w:rsid w:val="002D7AEE"/>
    <w:rsid w:val="002E36A8"/>
    <w:rsid w:val="002E519E"/>
    <w:rsid w:val="002E7C60"/>
    <w:rsid w:val="002F4818"/>
    <w:rsid w:val="002F7E59"/>
    <w:rsid w:val="00305A7E"/>
    <w:rsid w:val="003068D6"/>
    <w:rsid w:val="00313269"/>
    <w:rsid w:val="00321DF9"/>
    <w:rsid w:val="0032373F"/>
    <w:rsid w:val="00332705"/>
    <w:rsid w:val="003332A5"/>
    <w:rsid w:val="00333313"/>
    <w:rsid w:val="00343B4B"/>
    <w:rsid w:val="003465B8"/>
    <w:rsid w:val="00346CDC"/>
    <w:rsid w:val="0035205A"/>
    <w:rsid w:val="003571AC"/>
    <w:rsid w:val="003576B4"/>
    <w:rsid w:val="00360D3A"/>
    <w:rsid w:val="00362301"/>
    <w:rsid w:val="003652F6"/>
    <w:rsid w:val="003658FB"/>
    <w:rsid w:val="003728B1"/>
    <w:rsid w:val="003879A7"/>
    <w:rsid w:val="00395164"/>
    <w:rsid w:val="0039774A"/>
    <w:rsid w:val="00397F33"/>
    <w:rsid w:val="003A0F63"/>
    <w:rsid w:val="003A3461"/>
    <w:rsid w:val="003B32A1"/>
    <w:rsid w:val="003C45C4"/>
    <w:rsid w:val="003C693C"/>
    <w:rsid w:val="003C7422"/>
    <w:rsid w:val="003D1DAE"/>
    <w:rsid w:val="003D213B"/>
    <w:rsid w:val="003D2694"/>
    <w:rsid w:val="003D7225"/>
    <w:rsid w:val="003E04FC"/>
    <w:rsid w:val="003E173B"/>
    <w:rsid w:val="003E207C"/>
    <w:rsid w:val="003E476B"/>
    <w:rsid w:val="003F042A"/>
    <w:rsid w:val="004010FB"/>
    <w:rsid w:val="00404B33"/>
    <w:rsid w:val="00413981"/>
    <w:rsid w:val="00420D32"/>
    <w:rsid w:val="004264C9"/>
    <w:rsid w:val="00434D1C"/>
    <w:rsid w:val="00436366"/>
    <w:rsid w:val="00436EA8"/>
    <w:rsid w:val="00442F19"/>
    <w:rsid w:val="004433C1"/>
    <w:rsid w:val="004440EE"/>
    <w:rsid w:val="004511FF"/>
    <w:rsid w:val="0045388B"/>
    <w:rsid w:val="00463B14"/>
    <w:rsid w:val="00464736"/>
    <w:rsid w:val="00465871"/>
    <w:rsid w:val="00470620"/>
    <w:rsid w:val="00473A71"/>
    <w:rsid w:val="00490164"/>
    <w:rsid w:val="00494C17"/>
    <w:rsid w:val="004966E7"/>
    <w:rsid w:val="004B1A79"/>
    <w:rsid w:val="004B358F"/>
    <w:rsid w:val="004B67C9"/>
    <w:rsid w:val="004C1114"/>
    <w:rsid w:val="004C41EE"/>
    <w:rsid w:val="004C7451"/>
    <w:rsid w:val="004D1069"/>
    <w:rsid w:val="004D186F"/>
    <w:rsid w:val="004E18E2"/>
    <w:rsid w:val="004E2F48"/>
    <w:rsid w:val="004E49FA"/>
    <w:rsid w:val="004E4E80"/>
    <w:rsid w:val="004F0D96"/>
    <w:rsid w:val="004F79C5"/>
    <w:rsid w:val="004F7FE7"/>
    <w:rsid w:val="005071D0"/>
    <w:rsid w:val="00512DA6"/>
    <w:rsid w:val="00514AF2"/>
    <w:rsid w:val="00515F75"/>
    <w:rsid w:val="00521ADC"/>
    <w:rsid w:val="0052696A"/>
    <w:rsid w:val="00537D20"/>
    <w:rsid w:val="005463EA"/>
    <w:rsid w:val="00546965"/>
    <w:rsid w:val="00556E2A"/>
    <w:rsid w:val="00562F4C"/>
    <w:rsid w:val="00572AE1"/>
    <w:rsid w:val="00584EF8"/>
    <w:rsid w:val="0059410F"/>
    <w:rsid w:val="005977D6"/>
    <w:rsid w:val="00597C24"/>
    <w:rsid w:val="005A04B3"/>
    <w:rsid w:val="005C6DAA"/>
    <w:rsid w:val="005D7003"/>
    <w:rsid w:val="005E321C"/>
    <w:rsid w:val="005E52BB"/>
    <w:rsid w:val="005F186A"/>
    <w:rsid w:val="005F2582"/>
    <w:rsid w:val="005F6F6B"/>
    <w:rsid w:val="0061231D"/>
    <w:rsid w:val="00614937"/>
    <w:rsid w:val="00615628"/>
    <w:rsid w:val="006327A9"/>
    <w:rsid w:val="006378EE"/>
    <w:rsid w:val="00642A7C"/>
    <w:rsid w:val="00644BB9"/>
    <w:rsid w:val="00655EB6"/>
    <w:rsid w:val="006613D1"/>
    <w:rsid w:val="00665C0F"/>
    <w:rsid w:val="00666945"/>
    <w:rsid w:val="006740F7"/>
    <w:rsid w:val="00674B9C"/>
    <w:rsid w:val="006755C8"/>
    <w:rsid w:val="0067680C"/>
    <w:rsid w:val="00677476"/>
    <w:rsid w:val="00682525"/>
    <w:rsid w:val="006834F1"/>
    <w:rsid w:val="00684C39"/>
    <w:rsid w:val="0068699A"/>
    <w:rsid w:val="006874F7"/>
    <w:rsid w:val="00697FF4"/>
    <w:rsid w:val="006A5852"/>
    <w:rsid w:val="006B3075"/>
    <w:rsid w:val="006B7DCE"/>
    <w:rsid w:val="006C033E"/>
    <w:rsid w:val="006C5EC5"/>
    <w:rsid w:val="006C6FB8"/>
    <w:rsid w:val="006C75AD"/>
    <w:rsid w:val="006D3122"/>
    <w:rsid w:val="006D4202"/>
    <w:rsid w:val="006D5D37"/>
    <w:rsid w:val="006E28DC"/>
    <w:rsid w:val="006E42EC"/>
    <w:rsid w:val="006E4F1A"/>
    <w:rsid w:val="006E6669"/>
    <w:rsid w:val="00702975"/>
    <w:rsid w:val="0070698D"/>
    <w:rsid w:val="00710DB2"/>
    <w:rsid w:val="00711A65"/>
    <w:rsid w:val="0071471D"/>
    <w:rsid w:val="007206CD"/>
    <w:rsid w:val="00720F4D"/>
    <w:rsid w:val="007227B4"/>
    <w:rsid w:val="00732ABC"/>
    <w:rsid w:val="0074003B"/>
    <w:rsid w:val="00740FDE"/>
    <w:rsid w:val="007456C3"/>
    <w:rsid w:val="00753ED2"/>
    <w:rsid w:val="007552A5"/>
    <w:rsid w:val="00761BA4"/>
    <w:rsid w:val="00767A7B"/>
    <w:rsid w:val="00774B42"/>
    <w:rsid w:val="00790865"/>
    <w:rsid w:val="007945B7"/>
    <w:rsid w:val="007A5FBB"/>
    <w:rsid w:val="007A6A39"/>
    <w:rsid w:val="007C24D3"/>
    <w:rsid w:val="007D06CF"/>
    <w:rsid w:val="007D69D9"/>
    <w:rsid w:val="007E3301"/>
    <w:rsid w:val="007E3DDF"/>
    <w:rsid w:val="007E45C9"/>
    <w:rsid w:val="007E5139"/>
    <w:rsid w:val="007F67C2"/>
    <w:rsid w:val="007F6BE9"/>
    <w:rsid w:val="008014D6"/>
    <w:rsid w:val="00801D8E"/>
    <w:rsid w:val="00813DC5"/>
    <w:rsid w:val="00813F49"/>
    <w:rsid w:val="00814402"/>
    <w:rsid w:val="00817427"/>
    <w:rsid w:val="00827007"/>
    <w:rsid w:val="00827329"/>
    <w:rsid w:val="00842338"/>
    <w:rsid w:val="00844B7C"/>
    <w:rsid w:val="0085386B"/>
    <w:rsid w:val="00856B56"/>
    <w:rsid w:val="00867CF2"/>
    <w:rsid w:val="008738A5"/>
    <w:rsid w:val="00882966"/>
    <w:rsid w:val="0088579A"/>
    <w:rsid w:val="00885D7D"/>
    <w:rsid w:val="00890E66"/>
    <w:rsid w:val="008916F3"/>
    <w:rsid w:val="008A2AE6"/>
    <w:rsid w:val="008B6B1B"/>
    <w:rsid w:val="008C0E60"/>
    <w:rsid w:val="008D0250"/>
    <w:rsid w:val="008D27C3"/>
    <w:rsid w:val="008D5D70"/>
    <w:rsid w:val="008D66A7"/>
    <w:rsid w:val="008F0031"/>
    <w:rsid w:val="009131AC"/>
    <w:rsid w:val="00916420"/>
    <w:rsid w:val="009251C7"/>
    <w:rsid w:val="00925247"/>
    <w:rsid w:val="00942C5E"/>
    <w:rsid w:val="00946703"/>
    <w:rsid w:val="00952B65"/>
    <w:rsid w:val="00954B71"/>
    <w:rsid w:val="00956299"/>
    <w:rsid w:val="00960271"/>
    <w:rsid w:val="00963163"/>
    <w:rsid w:val="009652D1"/>
    <w:rsid w:val="009701DC"/>
    <w:rsid w:val="0097554A"/>
    <w:rsid w:val="009833AF"/>
    <w:rsid w:val="00985284"/>
    <w:rsid w:val="00991B4E"/>
    <w:rsid w:val="009C106C"/>
    <w:rsid w:val="009C4632"/>
    <w:rsid w:val="009C6BC7"/>
    <w:rsid w:val="009D211F"/>
    <w:rsid w:val="009D62C6"/>
    <w:rsid w:val="009D6CD0"/>
    <w:rsid w:val="009E0B23"/>
    <w:rsid w:val="009E4275"/>
    <w:rsid w:val="009F4ED2"/>
    <w:rsid w:val="009F5C12"/>
    <w:rsid w:val="00A026CC"/>
    <w:rsid w:val="00A106B3"/>
    <w:rsid w:val="00A2246B"/>
    <w:rsid w:val="00A23928"/>
    <w:rsid w:val="00A35779"/>
    <w:rsid w:val="00A44BEF"/>
    <w:rsid w:val="00A46D52"/>
    <w:rsid w:val="00A52275"/>
    <w:rsid w:val="00A53695"/>
    <w:rsid w:val="00A55E5B"/>
    <w:rsid w:val="00A56F8E"/>
    <w:rsid w:val="00A66F13"/>
    <w:rsid w:val="00A67BA3"/>
    <w:rsid w:val="00A67FB4"/>
    <w:rsid w:val="00A70AC0"/>
    <w:rsid w:val="00A737B9"/>
    <w:rsid w:val="00A73A61"/>
    <w:rsid w:val="00A840E7"/>
    <w:rsid w:val="00A85583"/>
    <w:rsid w:val="00A863AF"/>
    <w:rsid w:val="00A8640E"/>
    <w:rsid w:val="00A91EB6"/>
    <w:rsid w:val="00A95C9A"/>
    <w:rsid w:val="00AA2962"/>
    <w:rsid w:val="00AA380A"/>
    <w:rsid w:val="00AA4AAF"/>
    <w:rsid w:val="00AA6FE4"/>
    <w:rsid w:val="00AA7B8E"/>
    <w:rsid w:val="00AB617C"/>
    <w:rsid w:val="00AB718C"/>
    <w:rsid w:val="00AC1C5C"/>
    <w:rsid w:val="00AC7D65"/>
    <w:rsid w:val="00AD6D3C"/>
    <w:rsid w:val="00AD726D"/>
    <w:rsid w:val="00AE0C8C"/>
    <w:rsid w:val="00AE5F06"/>
    <w:rsid w:val="00AE6F0E"/>
    <w:rsid w:val="00AE7A17"/>
    <w:rsid w:val="00AF1AE3"/>
    <w:rsid w:val="00AF5CA3"/>
    <w:rsid w:val="00AF6C69"/>
    <w:rsid w:val="00B01B83"/>
    <w:rsid w:val="00B03069"/>
    <w:rsid w:val="00B03D17"/>
    <w:rsid w:val="00B06CED"/>
    <w:rsid w:val="00B12942"/>
    <w:rsid w:val="00B1649E"/>
    <w:rsid w:val="00B23562"/>
    <w:rsid w:val="00B27828"/>
    <w:rsid w:val="00B55806"/>
    <w:rsid w:val="00B55978"/>
    <w:rsid w:val="00B67001"/>
    <w:rsid w:val="00B678B2"/>
    <w:rsid w:val="00B72ECD"/>
    <w:rsid w:val="00B731BF"/>
    <w:rsid w:val="00B85D56"/>
    <w:rsid w:val="00B92C0C"/>
    <w:rsid w:val="00B938E9"/>
    <w:rsid w:val="00B94FFF"/>
    <w:rsid w:val="00BA7609"/>
    <w:rsid w:val="00BA7B54"/>
    <w:rsid w:val="00BC4549"/>
    <w:rsid w:val="00BD30BD"/>
    <w:rsid w:val="00BE5090"/>
    <w:rsid w:val="00BF2B72"/>
    <w:rsid w:val="00C015C6"/>
    <w:rsid w:val="00C0566C"/>
    <w:rsid w:val="00C079C0"/>
    <w:rsid w:val="00C1135C"/>
    <w:rsid w:val="00C14382"/>
    <w:rsid w:val="00C2595F"/>
    <w:rsid w:val="00C325A7"/>
    <w:rsid w:val="00C40398"/>
    <w:rsid w:val="00C41232"/>
    <w:rsid w:val="00C52CAF"/>
    <w:rsid w:val="00C53573"/>
    <w:rsid w:val="00C63ACB"/>
    <w:rsid w:val="00C6479C"/>
    <w:rsid w:val="00C708DD"/>
    <w:rsid w:val="00C7106C"/>
    <w:rsid w:val="00C7306D"/>
    <w:rsid w:val="00C7435C"/>
    <w:rsid w:val="00C76986"/>
    <w:rsid w:val="00C92E1F"/>
    <w:rsid w:val="00CA4C9C"/>
    <w:rsid w:val="00CA7623"/>
    <w:rsid w:val="00CA7B71"/>
    <w:rsid w:val="00CB1F94"/>
    <w:rsid w:val="00CC1369"/>
    <w:rsid w:val="00CE0F85"/>
    <w:rsid w:val="00CE12F6"/>
    <w:rsid w:val="00CE79B9"/>
    <w:rsid w:val="00D01CD9"/>
    <w:rsid w:val="00D05D05"/>
    <w:rsid w:val="00D0612E"/>
    <w:rsid w:val="00D06194"/>
    <w:rsid w:val="00D105FA"/>
    <w:rsid w:val="00D13D43"/>
    <w:rsid w:val="00D13FDE"/>
    <w:rsid w:val="00D15F6E"/>
    <w:rsid w:val="00D20AAC"/>
    <w:rsid w:val="00D20ED1"/>
    <w:rsid w:val="00D25CF8"/>
    <w:rsid w:val="00D307E2"/>
    <w:rsid w:val="00D316AF"/>
    <w:rsid w:val="00D34E6A"/>
    <w:rsid w:val="00D36910"/>
    <w:rsid w:val="00D429BE"/>
    <w:rsid w:val="00D444C6"/>
    <w:rsid w:val="00D46443"/>
    <w:rsid w:val="00D52B95"/>
    <w:rsid w:val="00D5508E"/>
    <w:rsid w:val="00D57F1D"/>
    <w:rsid w:val="00D67D9D"/>
    <w:rsid w:val="00D75593"/>
    <w:rsid w:val="00D906B0"/>
    <w:rsid w:val="00D977B0"/>
    <w:rsid w:val="00DB0DBE"/>
    <w:rsid w:val="00DB4E9F"/>
    <w:rsid w:val="00DC2D5B"/>
    <w:rsid w:val="00DC7AE5"/>
    <w:rsid w:val="00DC7C7B"/>
    <w:rsid w:val="00DD3018"/>
    <w:rsid w:val="00DD5910"/>
    <w:rsid w:val="00DD6E43"/>
    <w:rsid w:val="00E01A8D"/>
    <w:rsid w:val="00E0207E"/>
    <w:rsid w:val="00E05E5D"/>
    <w:rsid w:val="00E06152"/>
    <w:rsid w:val="00E06624"/>
    <w:rsid w:val="00E11C09"/>
    <w:rsid w:val="00E136F4"/>
    <w:rsid w:val="00E1392E"/>
    <w:rsid w:val="00E15EB4"/>
    <w:rsid w:val="00E21C89"/>
    <w:rsid w:val="00E26DB2"/>
    <w:rsid w:val="00E2700E"/>
    <w:rsid w:val="00E31C47"/>
    <w:rsid w:val="00E42308"/>
    <w:rsid w:val="00E503E0"/>
    <w:rsid w:val="00E539F1"/>
    <w:rsid w:val="00E70B9E"/>
    <w:rsid w:val="00E7369F"/>
    <w:rsid w:val="00E74531"/>
    <w:rsid w:val="00E81062"/>
    <w:rsid w:val="00E934A5"/>
    <w:rsid w:val="00E97B8F"/>
    <w:rsid w:val="00EB31A9"/>
    <w:rsid w:val="00EC28E1"/>
    <w:rsid w:val="00EC2B22"/>
    <w:rsid w:val="00EC4A98"/>
    <w:rsid w:val="00EC6862"/>
    <w:rsid w:val="00ED316F"/>
    <w:rsid w:val="00ED479F"/>
    <w:rsid w:val="00ED50F6"/>
    <w:rsid w:val="00ED7585"/>
    <w:rsid w:val="00ED76FE"/>
    <w:rsid w:val="00EF2F3C"/>
    <w:rsid w:val="00EF4784"/>
    <w:rsid w:val="00EF5E15"/>
    <w:rsid w:val="00EF6537"/>
    <w:rsid w:val="00EF68D5"/>
    <w:rsid w:val="00EF7435"/>
    <w:rsid w:val="00EF77C0"/>
    <w:rsid w:val="00F05BD0"/>
    <w:rsid w:val="00F12314"/>
    <w:rsid w:val="00F21D59"/>
    <w:rsid w:val="00F23722"/>
    <w:rsid w:val="00F25CEA"/>
    <w:rsid w:val="00F3222B"/>
    <w:rsid w:val="00F34A76"/>
    <w:rsid w:val="00F62DAE"/>
    <w:rsid w:val="00F67AFA"/>
    <w:rsid w:val="00F90EDC"/>
    <w:rsid w:val="00F91AF0"/>
    <w:rsid w:val="00F92645"/>
    <w:rsid w:val="00FA0E47"/>
    <w:rsid w:val="00FB01C1"/>
    <w:rsid w:val="00FB7E36"/>
    <w:rsid w:val="00FC3D23"/>
    <w:rsid w:val="00FD0712"/>
    <w:rsid w:val="00FD385C"/>
    <w:rsid w:val="00FD49CD"/>
    <w:rsid w:val="00FF0754"/>
    <w:rsid w:val="00FF0D56"/>
    <w:rsid w:val="00FF35D2"/>
    <w:rsid w:val="00FF40E2"/>
    <w:rsid w:val="21AB08BA"/>
    <w:rsid w:val="54312108"/>
    <w:rsid w:val="65D35E21"/>
    <w:rsid w:val="69247B68"/>
    <w:rsid w:val="69617C1D"/>
    <w:rsid w:val="6C212720"/>
  </w:rsids>
  <m:mathPr>
    <m:lMargin m:val="0"/>
    <m:mathFont m:val="Cambria Math"/>
    <m:rMargin m:val="0"/>
    <m:wrapIndent m:val="1440"/>
    <m:brkBin m:val="before"/>
    <m:brkBinSub m:val="--"/>
    <m:defJc m:val="centerGroup"/>
    <m:intLim m:val="subSup"/>
    <m:naryLim m:val="undOvr"/>
    <m:smallFrac m:val="1"/>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inherit" w:hAnsi="inherit" w:eastAsia="宋体" w:cs="Times New Roman"/>
      <w:color w:val="000000"/>
      <w:kern w:val="2"/>
      <w:sz w:val="21"/>
      <w:lang w:val="en-US" w:eastAsia="zh-CN" w:bidi="ar-SA"/>
    </w:rPr>
  </w:style>
  <w:style w:type="paragraph" w:styleId="2">
    <w:name w:val="heading 1"/>
    <w:basedOn w:val="1"/>
    <w:next w:val="1"/>
    <w:link w:val="28"/>
    <w:qFormat/>
    <w:uiPriority w:val="0"/>
    <w:pPr>
      <w:keepNext/>
      <w:keepLines/>
      <w:spacing w:before="340" w:after="330" w:line="576" w:lineRule="auto"/>
      <w:outlineLvl w:val="0"/>
    </w:pPr>
    <w:rPr>
      <w:rFonts w:ascii="Times New Roman" w:hAnsi="Times New Roman"/>
      <w:b/>
      <w:bCs/>
      <w:color w:val="auto"/>
      <w:kern w:val="44"/>
      <w:sz w:val="44"/>
      <w:szCs w:val="44"/>
    </w:rPr>
  </w:style>
  <w:style w:type="paragraph" w:styleId="3">
    <w:name w:val="heading 2"/>
    <w:basedOn w:val="1"/>
    <w:next w:val="1"/>
    <w:link w:val="23"/>
    <w:qFormat/>
    <w:uiPriority w:val="0"/>
    <w:pPr>
      <w:adjustRightInd w:val="0"/>
      <w:snapToGrid w:val="0"/>
      <w:spacing w:line="353" w:lineRule="auto"/>
      <w:ind w:firstLine="576" w:firstLineChars="200"/>
      <w:outlineLvl w:val="1"/>
    </w:pPr>
    <w:rPr>
      <w:rFonts w:ascii="Times New Roman" w:hAnsi="Times New Roman" w:eastAsia="楷体_GB2312"/>
      <w:b/>
      <w:bCs/>
      <w:sz w:val="32"/>
      <w:szCs w:val="32"/>
    </w:rPr>
  </w:style>
  <w:style w:type="paragraph" w:styleId="4">
    <w:name w:val="heading 4"/>
    <w:basedOn w:val="1"/>
    <w:next w:val="1"/>
    <w:link w:val="19"/>
    <w:qFormat/>
    <w:uiPriority w:val="0"/>
    <w:pPr>
      <w:keepNext/>
      <w:keepLines/>
      <w:spacing w:before="280" w:after="290" w:line="372" w:lineRule="auto"/>
      <w:outlineLvl w:val="3"/>
    </w:pPr>
    <w:rPr>
      <w:rFonts w:ascii="Cambria" w:hAnsi="Cambria"/>
      <w:b/>
      <w:bCs/>
      <w:color w:val="auto"/>
      <w:kern w:val="0"/>
      <w:sz w:val="28"/>
      <w:szCs w:val="28"/>
    </w:rPr>
  </w:style>
  <w:style w:type="character" w:default="1" w:styleId="11">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43"/>
    <w:unhideWhenUsed/>
    <w:qFormat/>
    <w:uiPriority w:val="99"/>
    <w:rPr>
      <w:rFonts w:ascii="inherit" w:hAnsi="inherit"/>
      <w:b/>
      <w:bCs/>
      <w:color w:val="000000"/>
      <w:kern w:val="2"/>
      <w:sz w:val="21"/>
    </w:rPr>
  </w:style>
  <w:style w:type="paragraph" w:styleId="6">
    <w:name w:val="annotation text"/>
    <w:basedOn w:val="1"/>
    <w:link w:val="25"/>
    <w:qFormat/>
    <w:uiPriority w:val="99"/>
    <w:pPr>
      <w:jc w:val="left"/>
    </w:pPr>
    <w:rPr>
      <w:rFonts w:ascii="Times New Roman" w:hAnsi="Times New Roman"/>
      <w:color w:val="auto"/>
      <w:kern w:val="0"/>
      <w:sz w:val="20"/>
    </w:rPr>
  </w:style>
  <w:style w:type="paragraph" w:styleId="7">
    <w:name w:val="Balloon Text"/>
    <w:basedOn w:val="1"/>
    <w:link w:val="22"/>
    <w:qFormat/>
    <w:uiPriority w:val="0"/>
    <w:rPr>
      <w:kern w:val="0"/>
      <w:sz w:val="18"/>
      <w:szCs w:val="18"/>
    </w:rPr>
  </w:style>
  <w:style w:type="paragraph" w:styleId="8">
    <w:name w:val="footer"/>
    <w:basedOn w:val="1"/>
    <w:link w:val="26"/>
    <w:qFormat/>
    <w:uiPriority w:val="0"/>
    <w:pPr>
      <w:tabs>
        <w:tab w:val="center" w:pos="4153"/>
        <w:tab w:val="right" w:pos="8306"/>
      </w:tabs>
      <w:snapToGrid w:val="0"/>
      <w:jc w:val="left"/>
    </w:pPr>
    <w:rPr>
      <w:kern w:val="0"/>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Title"/>
    <w:basedOn w:val="1"/>
    <w:next w:val="1"/>
    <w:link w:val="18"/>
    <w:qFormat/>
    <w:uiPriority w:val="0"/>
    <w:pPr>
      <w:widowControl/>
      <w:suppressAutoHyphens/>
      <w:jc w:val="center"/>
    </w:pPr>
    <w:rPr>
      <w:rFonts w:ascii="Times New Roman" w:hAnsi="Times New Roman" w:eastAsia="Times New Roman"/>
      <w:b/>
      <w:bCs/>
      <w:sz w:val="28"/>
      <w:szCs w:val="24"/>
      <w:lang w:eastAsia="ar-SA"/>
    </w:rPr>
  </w:style>
  <w:style w:type="character" w:styleId="12">
    <w:name w:val="Strong"/>
    <w:qFormat/>
    <w:uiPriority w:val="0"/>
    <w:rPr>
      <w:b/>
      <w:bCs/>
    </w:rPr>
  </w:style>
  <w:style w:type="character" w:styleId="13">
    <w:name w:val="Hyperlink"/>
    <w:qFormat/>
    <w:uiPriority w:val="0"/>
    <w:rPr>
      <w:color w:val="0000FF"/>
      <w:u w:val="single"/>
    </w:rPr>
  </w:style>
  <w:style w:type="character" w:styleId="14">
    <w:name w:val="annotation reference"/>
    <w:basedOn w:val="11"/>
    <w:unhideWhenUsed/>
    <w:qFormat/>
    <w:uiPriority w:val="99"/>
    <w:rPr>
      <w:sz w:val="21"/>
      <w:szCs w:val="21"/>
    </w:rPr>
  </w:style>
  <w:style w:type="table" w:styleId="16">
    <w:name w:val="Table Grid"/>
    <w:basedOn w:val="15"/>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7">
    <w:name w:val="页眉 Char"/>
    <w:link w:val="9"/>
    <w:qFormat/>
    <w:uiPriority w:val="0"/>
    <w:rPr>
      <w:rFonts w:ascii="inherit" w:hAnsi="inherit" w:eastAsia="宋体" w:cs="Times New Roman"/>
      <w:color w:val="000000"/>
      <w:sz w:val="18"/>
      <w:szCs w:val="18"/>
    </w:rPr>
  </w:style>
  <w:style w:type="character" w:customStyle="1" w:styleId="18">
    <w:name w:val="标题 Char"/>
    <w:link w:val="10"/>
    <w:qFormat/>
    <w:uiPriority w:val="0"/>
    <w:rPr>
      <w:rFonts w:ascii="Times New Roman" w:hAnsi="Times New Roman" w:eastAsia="Times New Roman"/>
      <w:b/>
      <w:bCs/>
      <w:sz w:val="28"/>
      <w:szCs w:val="24"/>
      <w:lang w:eastAsia="ar-SA"/>
    </w:rPr>
  </w:style>
  <w:style w:type="character" w:customStyle="1" w:styleId="19">
    <w:name w:val="标题 4 Char"/>
    <w:link w:val="4"/>
    <w:qFormat/>
    <w:uiPriority w:val="0"/>
    <w:rPr>
      <w:rFonts w:ascii="Cambria" w:hAnsi="Cambria" w:eastAsia="宋体" w:cs="Times New Roman"/>
      <w:b/>
      <w:bCs/>
      <w:sz w:val="28"/>
      <w:szCs w:val="28"/>
    </w:rPr>
  </w:style>
  <w:style w:type="character" w:customStyle="1" w:styleId="20">
    <w:name w:val="标题5 Char"/>
    <w:link w:val="21"/>
    <w:qFormat/>
    <w:uiPriority w:val="0"/>
    <w:rPr>
      <w:rFonts w:ascii="宋体" w:hAnsi="宋体" w:eastAsia="宋体"/>
      <w:b/>
      <w:sz w:val="28"/>
    </w:rPr>
  </w:style>
  <w:style w:type="paragraph" w:customStyle="1" w:styleId="21">
    <w:name w:val="标题5"/>
    <w:basedOn w:val="1"/>
    <w:link w:val="20"/>
    <w:qFormat/>
    <w:uiPriority w:val="0"/>
    <w:pPr>
      <w:ind w:firstLine="562" w:firstLineChars="200"/>
    </w:pPr>
    <w:rPr>
      <w:rFonts w:ascii="宋体" w:hAnsi="宋体"/>
      <w:b/>
      <w:color w:val="auto"/>
      <w:kern w:val="0"/>
      <w:sz w:val="28"/>
    </w:rPr>
  </w:style>
  <w:style w:type="character" w:customStyle="1" w:styleId="22">
    <w:name w:val="批注框文本 Char"/>
    <w:link w:val="7"/>
    <w:uiPriority w:val="0"/>
    <w:rPr>
      <w:rFonts w:ascii="inherit" w:hAnsi="inherit" w:eastAsia="宋体" w:cs="Times New Roman"/>
      <w:color w:val="000000"/>
      <w:sz w:val="18"/>
      <w:szCs w:val="18"/>
    </w:rPr>
  </w:style>
  <w:style w:type="character" w:customStyle="1" w:styleId="23">
    <w:name w:val="标题 2 Char"/>
    <w:link w:val="3"/>
    <w:uiPriority w:val="0"/>
    <w:rPr>
      <w:rFonts w:ascii="Times New Roman" w:hAnsi="Times New Roman" w:eastAsia="楷体_GB2312"/>
      <w:b/>
      <w:bCs/>
      <w:kern w:val="2"/>
      <w:sz w:val="32"/>
      <w:szCs w:val="32"/>
    </w:rPr>
  </w:style>
  <w:style w:type="character" w:customStyle="1" w:styleId="24">
    <w:name w:val="页码1"/>
    <w:basedOn w:val="11"/>
    <w:qFormat/>
    <w:uiPriority w:val="0"/>
  </w:style>
  <w:style w:type="character" w:customStyle="1" w:styleId="25">
    <w:name w:val="批注文字 Char"/>
    <w:link w:val="6"/>
    <w:qFormat/>
    <w:uiPriority w:val="99"/>
    <w:rPr>
      <w:rFonts w:ascii="Times New Roman" w:hAnsi="Times New Roman" w:eastAsia="宋体" w:cs="Times New Roman"/>
      <w:sz w:val="20"/>
      <w:szCs w:val="20"/>
    </w:rPr>
  </w:style>
  <w:style w:type="character" w:customStyle="1" w:styleId="26">
    <w:name w:val="页脚 Char"/>
    <w:link w:val="8"/>
    <w:uiPriority w:val="0"/>
    <w:rPr>
      <w:rFonts w:ascii="inherit" w:hAnsi="inherit" w:eastAsia="宋体" w:cs="Times New Roman"/>
      <w:color w:val="000000"/>
      <w:sz w:val="18"/>
      <w:szCs w:val="18"/>
    </w:rPr>
  </w:style>
  <w:style w:type="character" w:customStyle="1" w:styleId="27">
    <w:name w:val="批注引用1"/>
    <w:uiPriority w:val="0"/>
    <w:rPr>
      <w:rFonts w:cs="Times New Roman"/>
      <w:sz w:val="21"/>
      <w:szCs w:val="21"/>
    </w:rPr>
  </w:style>
  <w:style w:type="character" w:customStyle="1" w:styleId="28">
    <w:name w:val="标题 1 Char"/>
    <w:link w:val="2"/>
    <w:qFormat/>
    <w:uiPriority w:val="0"/>
    <w:rPr>
      <w:rFonts w:ascii="Times New Roman" w:hAnsi="Times New Roman" w:eastAsia="宋体" w:cs="Times New Roman"/>
      <w:b/>
      <w:bCs/>
      <w:kern w:val="44"/>
      <w:sz w:val="44"/>
      <w:szCs w:val="44"/>
    </w:rPr>
  </w:style>
  <w:style w:type="character" w:customStyle="1" w:styleId="29">
    <w:name w:val="文档结构图 Char"/>
    <w:link w:val="30"/>
    <w:qFormat/>
    <w:uiPriority w:val="0"/>
    <w:rPr>
      <w:rFonts w:ascii="宋体" w:hAnsi="inherit" w:eastAsia="宋体" w:cs="Times New Roman"/>
      <w:color w:val="000000"/>
      <w:sz w:val="18"/>
      <w:szCs w:val="18"/>
    </w:rPr>
  </w:style>
  <w:style w:type="paragraph" w:customStyle="1" w:styleId="30">
    <w:name w:val="文档结构图1"/>
    <w:basedOn w:val="1"/>
    <w:link w:val="29"/>
    <w:qFormat/>
    <w:uiPriority w:val="0"/>
    <w:rPr>
      <w:rFonts w:ascii="宋体"/>
      <w:kern w:val="0"/>
      <w:sz w:val="18"/>
      <w:szCs w:val="18"/>
    </w:rPr>
  </w:style>
  <w:style w:type="paragraph" w:customStyle="1" w:styleId="31">
    <w:name w:val="列出段落11"/>
    <w:basedOn w:val="1"/>
    <w:uiPriority w:val="0"/>
    <w:pPr>
      <w:ind w:firstLine="420" w:firstLineChars="200"/>
    </w:pPr>
  </w:style>
  <w:style w:type="paragraph" w:customStyle="1" w:styleId="32">
    <w:name w:val="1"/>
    <w:basedOn w:val="1"/>
    <w:uiPriority w:val="0"/>
    <w:pPr>
      <w:widowControl/>
      <w:spacing w:before="100" w:beforeAutospacing="1" w:after="100" w:afterAutospacing="1"/>
      <w:jc w:val="left"/>
    </w:pPr>
    <w:rPr>
      <w:rFonts w:ascii="宋体" w:hAnsi="宋体" w:cs="宋体"/>
      <w:color w:val="auto"/>
      <w:kern w:val="0"/>
      <w:sz w:val="24"/>
      <w:szCs w:val="24"/>
    </w:rPr>
  </w:style>
  <w:style w:type="paragraph" w:customStyle="1" w:styleId="33">
    <w:name w:val="列出段落1"/>
    <w:basedOn w:val="1"/>
    <w:qFormat/>
    <w:uiPriority w:val="0"/>
    <w:pPr>
      <w:ind w:firstLine="420" w:firstLineChars="200"/>
    </w:pPr>
  </w:style>
  <w:style w:type="paragraph" w:customStyle="1" w:styleId="34">
    <w:name w:val="普通(网站)1"/>
    <w:basedOn w:val="1"/>
    <w:qFormat/>
    <w:uiPriority w:val="0"/>
    <w:pPr>
      <w:widowControl/>
      <w:spacing w:before="100" w:beforeAutospacing="1" w:after="100" w:afterAutospacing="1"/>
      <w:jc w:val="left"/>
    </w:pPr>
    <w:rPr>
      <w:rFonts w:ascii="宋体" w:hAnsi="宋体" w:cs="宋体"/>
      <w:color w:val="auto"/>
      <w:kern w:val="0"/>
      <w:sz w:val="24"/>
      <w:szCs w:val="24"/>
    </w:rPr>
  </w:style>
  <w:style w:type="paragraph" w:customStyle="1" w:styleId="35">
    <w:name w:val="列出段落4"/>
    <w:basedOn w:val="1"/>
    <w:uiPriority w:val="0"/>
    <w:pPr>
      <w:ind w:firstLine="420" w:firstLineChars="200"/>
    </w:pPr>
  </w:style>
  <w:style w:type="paragraph" w:customStyle="1" w:styleId="36">
    <w:name w:val="Char"/>
    <w:basedOn w:val="2"/>
    <w:uiPriority w:val="0"/>
    <w:pPr>
      <w:snapToGrid w:val="0"/>
      <w:spacing w:before="240" w:after="240" w:line="348" w:lineRule="auto"/>
    </w:pPr>
    <w:rPr>
      <w:rFonts w:ascii="Tahoma" w:hAnsi="Tahoma"/>
      <w:bCs w:val="0"/>
      <w:sz w:val="24"/>
      <w:szCs w:val="20"/>
    </w:rPr>
  </w:style>
  <w:style w:type="paragraph" w:customStyle="1" w:styleId="37">
    <w:name w:val="批注主题1"/>
    <w:basedOn w:val="6"/>
    <w:next w:val="6"/>
    <w:uiPriority w:val="0"/>
    <w:rPr>
      <w:rFonts w:ascii="inherit" w:hAnsi="inherit"/>
      <w:b/>
      <w:bCs/>
      <w:color w:val="000000"/>
    </w:rPr>
  </w:style>
  <w:style w:type="paragraph" w:customStyle="1" w:styleId="38">
    <w:name w:val="列出段落2"/>
    <w:basedOn w:val="1"/>
    <w:qFormat/>
    <w:uiPriority w:val="0"/>
    <w:pPr>
      <w:ind w:firstLine="420" w:firstLineChars="200"/>
    </w:pPr>
    <w:rPr>
      <w:rFonts w:ascii="Times New Roman" w:hAnsi="Times New Roman"/>
      <w:color w:val="auto"/>
    </w:rPr>
  </w:style>
  <w:style w:type="paragraph" w:customStyle="1" w:styleId="39">
    <w:name w:val="博士论文正文"/>
    <w:basedOn w:val="1"/>
    <w:qFormat/>
    <w:uiPriority w:val="0"/>
    <w:pPr>
      <w:spacing w:line="400" w:lineRule="exact"/>
      <w:ind w:firstLine="200" w:firstLineChars="200"/>
    </w:pPr>
    <w:rPr>
      <w:sz w:val="24"/>
      <w:szCs w:val="24"/>
    </w:rPr>
  </w:style>
  <w:style w:type="paragraph" w:customStyle="1" w:styleId="40">
    <w:name w:val="列出段落3"/>
    <w:basedOn w:val="1"/>
    <w:qFormat/>
    <w:uiPriority w:val="0"/>
    <w:pPr>
      <w:ind w:firstLine="420" w:firstLineChars="200"/>
    </w:pPr>
  </w:style>
  <w:style w:type="paragraph" w:customStyle="1" w:styleId="41">
    <w:name w:val="Char Char1"/>
    <w:basedOn w:val="1"/>
    <w:uiPriority w:val="0"/>
    <w:pPr>
      <w:numPr>
        <w:ilvl w:val="0"/>
        <w:numId w:val="1"/>
      </w:numPr>
      <w:tabs>
        <w:tab w:val="left" w:pos="720"/>
      </w:tabs>
    </w:pPr>
    <w:rPr>
      <w:rFonts w:ascii="Times New Roman" w:hAnsi="Times New Roman"/>
      <w:color w:val="auto"/>
    </w:rPr>
  </w:style>
  <w:style w:type="paragraph" w:customStyle="1" w:styleId="42">
    <w:name w:val="列出段落12"/>
    <w:basedOn w:val="1"/>
    <w:qFormat/>
    <w:uiPriority w:val="0"/>
    <w:pPr>
      <w:ind w:firstLine="420" w:firstLineChars="200"/>
    </w:pPr>
  </w:style>
  <w:style w:type="character" w:customStyle="1" w:styleId="43">
    <w:name w:val="批注主题 Char"/>
    <w:basedOn w:val="25"/>
    <w:link w:val="5"/>
    <w:semiHidden/>
    <w:qFormat/>
    <w:uiPriority w:val="99"/>
    <w:rPr>
      <w:rFonts w:ascii="inherit" w:hAnsi="inherit" w:eastAsia="宋体" w:cs="Times New Roman"/>
      <w:b/>
      <w:bCs/>
      <w:color w:val="000000"/>
      <w:kern w:val="2"/>
      <w:sz w:val="21"/>
      <w:szCs w:val="20"/>
    </w:rPr>
  </w:style>
  <w:style w:type="character" w:customStyle="1" w:styleId="44">
    <w:name w:val="批注文字字符"/>
    <w:basedOn w:val="11"/>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9B6642-D81B-46A2-B4C6-7862FAB08AFB}">
  <ds:schemaRefs/>
</ds:datastoreItem>
</file>

<file path=docProps/app.xml><?xml version="1.0" encoding="utf-8"?>
<Properties xmlns="http://schemas.openxmlformats.org/officeDocument/2006/extended-properties" xmlns:vt="http://schemas.openxmlformats.org/officeDocument/2006/docPropsVTypes">
  <Template>Normal</Template>
  <Pages>7</Pages>
  <Words>604</Words>
  <Characters>3449</Characters>
  <Lines>28</Lines>
  <Paragraphs>8</Paragraphs>
  <ScaleCrop>false</ScaleCrop>
  <LinksUpToDate>false</LinksUpToDate>
  <CharactersWithSpaces>4045</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2017-05-11T13:13:00Z</dcterms:created>
  <dc:creator>SX-1</dc:creator>
  <cp:lastModifiedBy>Administrator</cp:lastModifiedBy>
  <cp:lastPrinted>2017-04-26T03:15:00Z</cp:lastPrinted>
  <dcterms:modified xsi:type="dcterms:W3CDTF">2017-05-15T04:13:20Z</dcterms:modified>
  <dc:title>国家重点研发计划重点专项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