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BAB" w:rsidRPr="004E6A53" w:rsidRDefault="00274BAB" w:rsidP="00274BAB">
      <w:pPr>
        <w:spacing w:line="600" w:lineRule="exact"/>
        <w:rPr>
          <w:rFonts w:ascii="黑体" w:eastAsia="黑体" w:hAnsi="华文仿宋"/>
          <w:color w:val="000000"/>
          <w:sz w:val="32"/>
          <w:szCs w:val="32"/>
        </w:rPr>
      </w:pPr>
      <w:r w:rsidRPr="004E6A53">
        <w:rPr>
          <w:rFonts w:ascii="黑体" w:eastAsia="黑体" w:hAnsi="华文仿宋" w:hint="eastAsia"/>
          <w:color w:val="000000"/>
          <w:sz w:val="32"/>
          <w:szCs w:val="32"/>
        </w:rPr>
        <w:t>附件</w:t>
      </w:r>
    </w:p>
    <w:p w:rsidR="00274BAB" w:rsidRPr="004E6A53" w:rsidRDefault="00274BAB" w:rsidP="00274BAB">
      <w:pPr>
        <w:spacing w:line="600" w:lineRule="exact"/>
        <w:ind w:leftChars="284" w:left="1876" w:hangingChars="400" w:hanging="1280"/>
        <w:rPr>
          <w:rFonts w:ascii="仿宋_GB2312" w:eastAsia="仿宋_GB2312" w:hAnsi="华文仿宋"/>
          <w:color w:val="000000"/>
          <w:sz w:val="32"/>
          <w:szCs w:val="32"/>
        </w:rPr>
      </w:pPr>
    </w:p>
    <w:p w:rsidR="00274BAB" w:rsidRPr="00037AAE" w:rsidRDefault="00274BAB" w:rsidP="00274BAB">
      <w:pPr>
        <w:spacing w:line="600" w:lineRule="exact"/>
        <w:jc w:val="center"/>
        <w:rPr>
          <w:rFonts w:ascii="方正小标宋简体" w:eastAsia="方正小标宋简体" w:hAnsi="宋体"/>
          <w:sz w:val="36"/>
          <w:szCs w:val="36"/>
        </w:rPr>
      </w:pPr>
      <w:r w:rsidRPr="00037AAE">
        <w:rPr>
          <w:rFonts w:ascii="方正小标宋简体" w:eastAsia="方正小标宋简体" w:hAnsi="宋体" w:hint="eastAsia"/>
          <w:sz w:val="44"/>
          <w:szCs w:val="36"/>
        </w:rPr>
        <w:t>医疗器械技术审评专家咨询委员会管理办法</w:t>
      </w:r>
    </w:p>
    <w:p w:rsidR="00274BAB" w:rsidRDefault="00274BAB" w:rsidP="00274BAB">
      <w:pPr>
        <w:spacing w:line="600" w:lineRule="exact"/>
        <w:ind w:firstLineChars="950" w:firstLine="3040"/>
        <w:rPr>
          <w:rFonts w:ascii="黑体" w:eastAsia="黑体" w:hAnsi="黑体"/>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第一章  总  则</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第一条</w:t>
      </w:r>
      <w:r w:rsidR="00EA08E0">
        <w:rPr>
          <w:rFonts w:ascii="黑体" w:eastAsia="黑体" w:hAnsi="黑体" w:hint="eastAsia"/>
          <w:sz w:val="32"/>
          <w:szCs w:val="32"/>
        </w:rPr>
        <w:t xml:space="preserve">　</w:t>
      </w:r>
      <w:r w:rsidRPr="00A9404F">
        <w:rPr>
          <w:rFonts w:eastAsia="仿宋_GB2312"/>
          <w:sz w:val="32"/>
          <w:szCs w:val="32"/>
        </w:rPr>
        <w:t>为充分发挥医疗器械注册审评技术咨询专家的技术支撑作用，完善技术决策机制，更好的履行技术审评职能，明确咨询专家责任、权利、义务和管理要求，根据《国务院关于改革药品医疗器械审评审批制度的意见》（国发</w:t>
      </w:r>
      <w:r w:rsidRPr="00A9404F">
        <w:rPr>
          <w:sz w:val="32"/>
          <w:szCs w:val="32"/>
        </w:rPr>
        <w:t>﹝</w:t>
      </w:r>
      <w:r w:rsidRPr="00A9404F">
        <w:rPr>
          <w:rFonts w:eastAsia="仿宋_GB2312"/>
          <w:sz w:val="32"/>
          <w:szCs w:val="32"/>
        </w:rPr>
        <w:t>2015</w:t>
      </w:r>
      <w:r w:rsidRPr="00A9404F">
        <w:rPr>
          <w:sz w:val="32"/>
          <w:szCs w:val="32"/>
        </w:rPr>
        <w:t>﹞</w:t>
      </w:r>
      <w:r w:rsidRPr="00A9404F">
        <w:rPr>
          <w:rFonts w:eastAsia="仿宋_GB2312"/>
          <w:sz w:val="32"/>
          <w:szCs w:val="32"/>
        </w:rPr>
        <w:t>44</w:t>
      </w:r>
      <w:r w:rsidRPr="00A9404F">
        <w:rPr>
          <w:rFonts w:eastAsia="仿宋_GB2312"/>
          <w:sz w:val="32"/>
          <w:szCs w:val="32"/>
        </w:rPr>
        <w:t>号）规定，借鉴国际经验，结合医疗器械注册审评工作实践，制定本办法。</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第二条</w:t>
      </w:r>
      <w:r w:rsidR="00EA08E0">
        <w:rPr>
          <w:rFonts w:ascii="黑体" w:eastAsia="黑体" w:hAnsi="黑体" w:hint="eastAsia"/>
          <w:sz w:val="32"/>
          <w:szCs w:val="32"/>
        </w:rPr>
        <w:t xml:space="preserve">　</w:t>
      </w:r>
      <w:r w:rsidRPr="00A9404F">
        <w:rPr>
          <w:rFonts w:eastAsia="仿宋_GB2312"/>
          <w:sz w:val="32"/>
          <w:szCs w:val="32"/>
        </w:rPr>
        <w:t>国家食品药品监督管理总局（以下简称总局）建立医疗器械技术审评专家咨询制度，设立医疗器械技术审评专家咨询委员会（复审委员会）（以下简称专家咨询委员会）。</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第三条</w:t>
      </w:r>
      <w:r w:rsidR="00EA08E0">
        <w:rPr>
          <w:rFonts w:ascii="黑体" w:eastAsia="黑体" w:hAnsi="黑体" w:hint="eastAsia"/>
          <w:sz w:val="32"/>
          <w:szCs w:val="32"/>
        </w:rPr>
        <w:t xml:space="preserve">　</w:t>
      </w:r>
      <w:r w:rsidRPr="00A9404F">
        <w:rPr>
          <w:rFonts w:eastAsia="仿宋_GB2312"/>
          <w:sz w:val="32"/>
          <w:szCs w:val="32"/>
        </w:rPr>
        <w:t>国家食品药品监督管理总局医疗器械技术审评中心（以下简称器审中心）承担专家咨询委员会的组建</w:t>
      </w:r>
      <w:r>
        <w:rPr>
          <w:rFonts w:eastAsia="仿宋_GB2312" w:hint="eastAsia"/>
          <w:sz w:val="32"/>
          <w:szCs w:val="32"/>
        </w:rPr>
        <w:t>、</w:t>
      </w:r>
      <w:r w:rsidRPr="00A9404F">
        <w:rPr>
          <w:rFonts w:eastAsia="仿宋_GB2312"/>
          <w:sz w:val="32"/>
          <w:szCs w:val="32"/>
        </w:rPr>
        <w:t>委员遴选与增补等工作，负责专家咨询委员会日常运行、会议组织和服务等相关工作。</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第四条</w:t>
      </w:r>
      <w:r w:rsidR="00EA08E0">
        <w:rPr>
          <w:rFonts w:ascii="黑体" w:eastAsia="黑体" w:hAnsi="黑体" w:hint="eastAsia"/>
          <w:sz w:val="32"/>
          <w:szCs w:val="32"/>
        </w:rPr>
        <w:t xml:space="preserve">　</w:t>
      </w:r>
      <w:r w:rsidRPr="00A9404F">
        <w:rPr>
          <w:rFonts w:eastAsia="仿宋_GB2312"/>
          <w:sz w:val="32"/>
          <w:szCs w:val="32"/>
        </w:rPr>
        <w:t>专家咨询委员会的工作应当遵循科学、依法、公开、公正、客观的原则。</w:t>
      </w:r>
    </w:p>
    <w:p w:rsidR="00274BAB" w:rsidRPr="00A9404F" w:rsidRDefault="00274BAB" w:rsidP="00274BAB">
      <w:pPr>
        <w:spacing w:line="460" w:lineRule="exact"/>
        <w:ind w:firstLineChars="200" w:firstLine="640"/>
        <w:rPr>
          <w:rFonts w:eastAsia="仿宋_GB2312"/>
          <w:b/>
          <w:sz w:val="32"/>
          <w:szCs w:val="32"/>
          <w:shd w:val="pct15" w:color="auto" w:fill="FFFFFF"/>
        </w:rPr>
      </w:pPr>
      <w:r w:rsidRPr="00A9404F">
        <w:rPr>
          <w:rFonts w:eastAsia="仿宋_GB2312"/>
          <w:sz w:val="32"/>
          <w:szCs w:val="32"/>
        </w:rPr>
        <w:t>专家咨询委员会委员在履行职责时应当遵守科学、严谨、公平、公正的基本要求。</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黑体" w:eastAsia="黑体" w:hAnsi="黑体"/>
          <w:sz w:val="32"/>
          <w:szCs w:val="32"/>
        </w:rPr>
      </w:pPr>
      <w:r w:rsidRPr="00A9404F">
        <w:rPr>
          <w:rFonts w:ascii="黑体" w:eastAsia="黑体" w:hAnsi="黑体"/>
          <w:sz w:val="32"/>
          <w:szCs w:val="32"/>
        </w:rPr>
        <w:t>第二章  专家咨询委员会构成</w:t>
      </w:r>
    </w:p>
    <w:p w:rsidR="00274BAB" w:rsidRPr="00A9404F" w:rsidRDefault="00274BAB" w:rsidP="00274BAB">
      <w:pPr>
        <w:pStyle w:val="1"/>
        <w:tabs>
          <w:tab w:val="left" w:pos="0"/>
        </w:tabs>
        <w:spacing w:line="460" w:lineRule="exact"/>
        <w:ind w:firstLine="640"/>
        <w:rPr>
          <w:rFonts w:ascii="Times New Roman" w:eastAsia="仿宋_GB2312" w:hAnsi="Times New Roman"/>
          <w:kern w:val="0"/>
          <w:sz w:val="32"/>
          <w:szCs w:val="32"/>
        </w:rPr>
      </w:pPr>
      <w:r w:rsidRPr="00A9404F">
        <w:rPr>
          <w:rFonts w:ascii="黑体" w:eastAsia="黑体" w:hAnsi="黑体"/>
          <w:sz w:val="32"/>
          <w:szCs w:val="32"/>
        </w:rPr>
        <w:t>第五条</w:t>
      </w:r>
      <w:r w:rsidR="00EA08E0">
        <w:rPr>
          <w:rFonts w:ascii="黑体" w:eastAsia="黑体" w:hAnsi="黑体" w:hint="eastAsia"/>
          <w:sz w:val="32"/>
          <w:szCs w:val="32"/>
        </w:rPr>
        <w:t xml:space="preserve">　</w:t>
      </w:r>
      <w:r w:rsidRPr="00A9404F">
        <w:rPr>
          <w:rFonts w:ascii="Times New Roman" w:eastAsia="仿宋_GB2312" w:hAnsi="Times New Roman"/>
          <w:color w:val="000000"/>
          <w:kern w:val="0"/>
          <w:sz w:val="32"/>
          <w:szCs w:val="32"/>
        </w:rPr>
        <w:t>根据科学发展、技术进步以及审评工作需求，设立不同学科、专业领域的专家咨询委员会。</w:t>
      </w:r>
    </w:p>
    <w:p w:rsidR="00274BAB" w:rsidRPr="00A9404F" w:rsidRDefault="00274BAB" w:rsidP="00274BAB">
      <w:pPr>
        <w:tabs>
          <w:tab w:val="left" w:pos="0"/>
        </w:tabs>
        <w:spacing w:line="460" w:lineRule="exact"/>
        <w:ind w:firstLineChars="200" w:firstLine="640"/>
        <w:rPr>
          <w:rFonts w:eastAsia="仿宋_GB2312"/>
          <w:kern w:val="0"/>
          <w:sz w:val="32"/>
          <w:szCs w:val="32"/>
        </w:rPr>
      </w:pPr>
      <w:r w:rsidRPr="00A9404F">
        <w:rPr>
          <w:rFonts w:ascii="黑体" w:eastAsia="黑体" w:hAnsi="黑体"/>
          <w:sz w:val="32"/>
          <w:szCs w:val="32"/>
        </w:rPr>
        <w:t>第六条</w:t>
      </w:r>
      <w:r w:rsidR="00EA08E0">
        <w:rPr>
          <w:rFonts w:ascii="黑体" w:eastAsia="黑体" w:hAnsi="黑体" w:hint="eastAsia"/>
          <w:sz w:val="32"/>
          <w:szCs w:val="32"/>
        </w:rPr>
        <w:t xml:space="preserve">　</w:t>
      </w:r>
      <w:r w:rsidRPr="00A9404F">
        <w:rPr>
          <w:rFonts w:eastAsia="仿宋_GB2312"/>
          <w:kern w:val="0"/>
          <w:sz w:val="32"/>
          <w:szCs w:val="32"/>
        </w:rPr>
        <w:t>各专家咨询委员会委员应由涉及该专业领域的专</w:t>
      </w:r>
      <w:r w:rsidRPr="00A9404F">
        <w:rPr>
          <w:rFonts w:eastAsia="仿宋_GB2312"/>
          <w:kern w:val="0"/>
          <w:sz w:val="32"/>
          <w:szCs w:val="32"/>
        </w:rPr>
        <w:lastRenderedPageBreak/>
        <w:t>家组成，人数依据实际情况而定。</w:t>
      </w:r>
    </w:p>
    <w:p w:rsidR="00274BAB" w:rsidRPr="00A9404F" w:rsidRDefault="00274BAB" w:rsidP="00274BAB">
      <w:pPr>
        <w:tabs>
          <w:tab w:val="left" w:pos="0"/>
        </w:tabs>
        <w:spacing w:line="460" w:lineRule="exact"/>
        <w:ind w:firstLineChars="200" w:firstLine="640"/>
        <w:rPr>
          <w:rFonts w:eastAsia="仿宋_GB2312"/>
          <w:spacing w:val="-8"/>
          <w:kern w:val="0"/>
          <w:sz w:val="32"/>
          <w:szCs w:val="32"/>
        </w:rPr>
      </w:pPr>
      <w:r w:rsidRPr="00A9404F">
        <w:rPr>
          <w:rFonts w:ascii="黑体" w:eastAsia="黑体" w:hAnsi="黑体"/>
          <w:kern w:val="0"/>
          <w:sz w:val="32"/>
          <w:szCs w:val="32"/>
        </w:rPr>
        <w:t>第七条</w:t>
      </w:r>
      <w:r w:rsidR="00EA08E0">
        <w:rPr>
          <w:rFonts w:ascii="黑体" w:eastAsia="黑体" w:hAnsi="黑体" w:hint="eastAsia"/>
          <w:kern w:val="0"/>
          <w:sz w:val="32"/>
          <w:szCs w:val="32"/>
        </w:rPr>
        <w:t xml:space="preserve">　</w:t>
      </w:r>
      <w:r w:rsidRPr="00A9404F">
        <w:rPr>
          <w:rFonts w:eastAsia="仿宋_GB2312"/>
          <w:spacing w:val="-8"/>
          <w:kern w:val="0"/>
          <w:sz w:val="32"/>
          <w:szCs w:val="32"/>
        </w:rPr>
        <w:t>各专家咨询委员会设主任委员和副主任委员各一名。</w:t>
      </w:r>
    </w:p>
    <w:p w:rsidR="00274BAB" w:rsidRPr="00A9404F" w:rsidRDefault="00274BAB" w:rsidP="00274BAB">
      <w:pPr>
        <w:tabs>
          <w:tab w:val="left" w:pos="0"/>
        </w:tabs>
        <w:spacing w:line="460" w:lineRule="exact"/>
        <w:ind w:firstLineChars="200" w:firstLine="640"/>
        <w:rPr>
          <w:rFonts w:eastAsia="仿宋_GB2312"/>
          <w:kern w:val="0"/>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第三章  专家咨询委员会委员资格条件</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第八条</w:t>
      </w:r>
      <w:r w:rsidR="00762CD5">
        <w:rPr>
          <w:rFonts w:ascii="黑体" w:eastAsia="黑体" w:hAnsi="黑体" w:hint="eastAsia"/>
          <w:sz w:val="32"/>
          <w:szCs w:val="32"/>
        </w:rPr>
        <w:t xml:space="preserve">　</w:t>
      </w:r>
      <w:r w:rsidRPr="00A9404F">
        <w:rPr>
          <w:rFonts w:eastAsia="仿宋_GB2312"/>
          <w:sz w:val="32"/>
          <w:szCs w:val="32"/>
        </w:rPr>
        <w:t>专家咨询委员会委员应当具备以下资格条件：</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（一）坚持原则，具有良好的职业道德，认真负责，廉洁公正，遵纪守法；</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在医疗器械所涉及相关学科，如医学、声学、电子、材料、机电、光学、药学、毒理、生物评价、生物统计等方面具有较深造诣、熟悉本专业国内外情况和发展趋势，具有高级专业技术职称或同等专业水平；</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（三）熟悉医疗器械法律法规和相关政策要求；</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（四）能保证按要求承担和完成医疗器械注册审评技术咨询等相关工作，按时参加相关会议；</w:t>
      </w:r>
    </w:p>
    <w:p w:rsidR="00274BAB" w:rsidRPr="00A9404F" w:rsidRDefault="00274BAB" w:rsidP="00274BAB">
      <w:pPr>
        <w:spacing w:line="460" w:lineRule="exact"/>
        <w:ind w:firstLineChars="200" w:firstLine="640"/>
        <w:rPr>
          <w:rFonts w:eastAsia="仿宋_GB2312"/>
          <w:b/>
          <w:sz w:val="32"/>
          <w:szCs w:val="32"/>
        </w:rPr>
      </w:pPr>
      <w:r w:rsidRPr="00A9404F">
        <w:rPr>
          <w:rFonts w:eastAsia="仿宋_GB2312"/>
          <w:sz w:val="32"/>
          <w:szCs w:val="32"/>
        </w:rPr>
        <w:t>（五）身体健康，聘任时年龄一般不超过</w:t>
      </w:r>
      <w:r w:rsidRPr="00A9404F">
        <w:rPr>
          <w:rFonts w:eastAsia="仿宋_GB2312"/>
          <w:sz w:val="32"/>
          <w:szCs w:val="32"/>
        </w:rPr>
        <w:t>65</w:t>
      </w:r>
      <w:r w:rsidRPr="00A9404F">
        <w:rPr>
          <w:rFonts w:eastAsia="仿宋_GB2312"/>
          <w:sz w:val="32"/>
          <w:szCs w:val="32"/>
        </w:rPr>
        <w:t>周岁。院士年龄可适当放宽。</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第九条</w:t>
      </w:r>
      <w:r w:rsidR="00762CD5">
        <w:rPr>
          <w:rFonts w:ascii="黑体" w:eastAsia="黑体" w:hAnsi="黑体" w:hint="eastAsia"/>
          <w:sz w:val="32"/>
          <w:szCs w:val="32"/>
        </w:rPr>
        <w:t xml:space="preserve">　</w:t>
      </w:r>
      <w:r w:rsidRPr="00A9404F">
        <w:rPr>
          <w:rFonts w:eastAsia="仿宋_GB2312"/>
          <w:sz w:val="32"/>
          <w:szCs w:val="32"/>
        </w:rPr>
        <w:t>主任委员、副主任委员除满足上述条件外，还应具备以下条件：</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（一）本专业涉及领域具有较深造诣、学术水平能得到本专业学者广泛认可，具有正高级专业技术职务或同等专业水平；</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（二）熟悉本专业医疗器械国内外创新发展的趋势；</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（三）熟悉本专业医疗器械国内外的临床应用及监管现状；</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（四）主任委员应为院士或各专业的领军人物。</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第四章  专家咨询委员会委员职责与任务</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第十条</w:t>
      </w:r>
      <w:r w:rsidR="00762CD5">
        <w:rPr>
          <w:rFonts w:ascii="黑体" w:eastAsia="黑体" w:hAnsi="黑体" w:hint="eastAsia"/>
          <w:sz w:val="32"/>
          <w:szCs w:val="32"/>
        </w:rPr>
        <w:t xml:space="preserve">　</w:t>
      </w:r>
      <w:r w:rsidRPr="00A9404F">
        <w:rPr>
          <w:rFonts w:eastAsia="仿宋_GB2312"/>
          <w:sz w:val="32"/>
          <w:szCs w:val="32"/>
        </w:rPr>
        <w:t>专家咨询委员会委员的主要职责是参与器审中心组织的论证、咨询、决策工作，为医疗器械注册审评提供理论指导、政策建议、业务咨询和技术支持。</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lastRenderedPageBreak/>
        <w:t>第十一条</w:t>
      </w:r>
      <w:r w:rsidR="00762CD5">
        <w:rPr>
          <w:rFonts w:ascii="黑体" w:eastAsia="黑体" w:hAnsi="黑体" w:hint="eastAsia"/>
          <w:sz w:val="32"/>
          <w:szCs w:val="32"/>
        </w:rPr>
        <w:t xml:space="preserve">　</w:t>
      </w:r>
      <w:r w:rsidRPr="00A9404F">
        <w:rPr>
          <w:rFonts w:eastAsia="仿宋_GB2312"/>
          <w:sz w:val="32"/>
          <w:szCs w:val="32"/>
        </w:rPr>
        <w:t>专家咨询委员会委员的主要任务是：</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（一）参与医疗器械技术审评重大、疑难问题的论证工作；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（二）参与医疗器械技术审评专家咨询会、函件咨询工作；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（三）参与创新医疗器械审查工作；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（四）参与医疗器械优先审批审查工作；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（五）参与创新医疗器械沟通交流工作；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（六）参与医疗器械技术审评的复审工作；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（七）参与医疗器械技术审评指导原则制修订咨询工作；</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（八）承担器审中心交办的其他有关工作。</w:t>
      </w:r>
    </w:p>
    <w:p w:rsidR="00274BAB" w:rsidRPr="00A9404F" w:rsidRDefault="00274BAB" w:rsidP="00274BAB">
      <w:pPr>
        <w:spacing w:line="460" w:lineRule="exact"/>
        <w:ind w:firstLineChars="200" w:firstLine="640"/>
        <w:rPr>
          <w:rFonts w:eastAsia="仿宋_GB2312"/>
          <w:spacing w:val="-12"/>
          <w:sz w:val="32"/>
          <w:szCs w:val="32"/>
        </w:rPr>
      </w:pPr>
      <w:r w:rsidRPr="00A9404F">
        <w:rPr>
          <w:rFonts w:ascii="黑体" w:eastAsia="黑体" w:hAnsi="黑体"/>
          <w:sz w:val="32"/>
          <w:szCs w:val="32"/>
        </w:rPr>
        <w:t>第十二条</w:t>
      </w:r>
      <w:r w:rsidR="00762CD5">
        <w:rPr>
          <w:rFonts w:ascii="黑体" w:eastAsia="黑体" w:hAnsi="黑体" w:hint="eastAsia"/>
          <w:sz w:val="32"/>
          <w:szCs w:val="32"/>
        </w:rPr>
        <w:t xml:space="preserve">　</w:t>
      </w:r>
      <w:r w:rsidRPr="00A9404F">
        <w:rPr>
          <w:rFonts w:eastAsia="仿宋_GB2312"/>
          <w:sz w:val="32"/>
          <w:szCs w:val="32"/>
        </w:rPr>
        <w:t>专</w:t>
      </w:r>
      <w:r w:rsidRPr="00A9404F">
        <w:rPr>
          <w:rFonts w:eastAsia="仿宋_GB2312"/>
          <w:spacing w:val="-12"/>
          <w:sz w:val="32"/>
          <w:szCs w:val="32"/>
        </w:rPr>
        <w:t>家咨询委员会委员应接受器审中心的考核、监督。</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第十三条</w:t>
      </w:r>
      <w:r w:rsidR="00762CD5">
        <w:rPr>
          <w:rFonts w:ascii="黑体" w:eastAsia="黑体" w:hAnsi="黑体" w:hint="eastAsia"/>
          <w:sz w:val="32"/>
          <w:szCs w:val="32"/>
        </w:rPr>
        <w:t xml:space="preserve">　</w:t>
      </w:r>
      <w:r w:rsidRPr="00A9404F">
        <w:rPr>
          <w:rFonts w:eastAsia="仿宋_GB2312"/>
          <w:sz w:val="32"/>
          <w:szCs w:val="32"/>
        </w:rPr>
        <w:t>由于健康及其他原因不能参与医疗器械注册审评技术咨询工作的专家咨询委员会委员，应向器审中心书面报告，说明不能参加技术咨询工作的理由和时限。</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第十四条</w:t>
      </w:r>
      <w:r w:rsidR="00762CD5">
        <w:rPr>
          <w:rFonts w:ascii="黑体" w:eastAsia="黑体" w:hAnsi="黑体" w:hint="eastAsia"/>
          <w:sz w:val="32"/>
          <w:szCs w:val="32"/>
        </w:rPr>
        <w:t xml:space="preserve">　</w:t>
      </w:r>
      <w:r w:rsidRPr="00A9404F">
        <w:rPr>
          <w:rFonts w:eastAsia="仿宋_GB2312"/>
          <w:sz w:val="32"/>
          <w:szCs w:val="32"/>
        </w:rPr>
        <w:t>器审中心每年进行一次专家个人信息更新及资格审查。当工作单位、所在科室、联系方式等个人信息发生变化时，专家咨询委员会委员应及时告知器审中心。</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第五章  专家咨询委员会委员权利与义务</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第十五条</w:t>
      </w:r>
      <w:r w:rsidR="00762CD5">
        <w:rPr>
          <w:rFonts w:ascii="黑体" w:eastAsia="黑体" w:hAnsi="黑体" w:hint="eastAsia"/>
          <w:sz w:val="32"/>
          <w:szCs w:val="32"/>
        </w:rPr>
        <w:t xml:space="preserve">　</w:t>
      </w:r>
      <w:r w:rsidRPr="00A9404F">
        <w:rPr>
          <w:rFonts w:eastAsia="仿宋_GB2312"/>
          <w:sz w:val="32"/>
          <w:szCs w:val="32"/>
        </w:rPr>
        <w:t>专家咨询委员会委员在接受总局聘任后，享有以下权利：</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（一）充分发表个人意见与建议；</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（二）接受器审中心的相关业务培训；</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（三）按照有关财务规定获得相应劳动报酬；</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（四）根据本人意愿提出辞职；</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（五）法律、法规和规章规定的其他权利。</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第十六条</w:t>
      </w:r>
      <w:r w:rsidR="00762CD5">
        <w:rPr>
          <w:rFonts w:ascii="黑体" w:eastAsia="黑体" w:hAnsi="黑体" w:hint="eastAsia"/>
          <w:sz w:val="32"/>
          <w:szCs w:val="32"/>
        </w:rPr>
        <w:t xml:space="preserve">　</w:t>
      </w:r>
      <w:r w:rsidRPr="00A9404F">
        <w:rPr>
          <w:rFonts w:eastAsia="仿宋_GB2312"/>
          <w:sz w:val="32"/>
          <w:szCs w:val="32"/>
        </w:rPr>
        <w:t>专家咨询委员会委员应当履行以下义务：</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（一）严格遵守国家法律、法规和规章等相关工作管理规定；</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（二）秉承科学公正、认真负责的态度对被咨询医疗器械的</w:t>
      </w:r>
      <w:r w:rsidRPr="00A9404F">
        <w:rPr>
          <w:rFonts w:eastAsia="仿宋_GB2312"/>
          <w:sz w:val="32"/>
          <w:szCs w:val="32"/>
        </w:rPr>
        <w:lastRenderedPageBreak/>
        <w:t>安全性、有效性和质量可控性做出评价，并提出意见；</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在咨询结论公布前不得泄露咨询意见，严格保守国家秘密、被咨询医疗器械的技术秘密及申报单位的商业秘密，未经许可不得摘录、引用和外传咨询资料，不得在技术咨询会议前公开本人参加会议的信息及其他有关情况；</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（四）参与咨询、论证等工作时所提出意见及建议应有利于相关行业的发展；</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（五）签署无利益冲突声明，对与本人有利害关系和利益关系的技术咨询工作，主动提出回避；</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（六）积极配合器审中心的咨询工作安排，按时参加会议，并在规定期限内完成咨询意见；</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（七）不得以总局医疗器械技术审评专家咨询委员会委员名义参加商业活动；</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（八）法律、法规和规章等规定的其他义务。</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第六章  专家咨询委员会委员遴选聘任程序</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第十七条</w:t>
      </w:r>
      <w:r w:rsidR="00762CD5">
        <w:rPr>
          <w:rFonts w:ascii="黑体" w:eastAsia="黑体" w:hAnsi="黑体" w:hint="eastAsia"/>
          <w:sz w:val="32"/>
          <w:szCs w:val="32"/>
        </w:rPr>
        <w:t xml:space="preserve">　</w:t>
      </w:r>
      <w:r w:rsidRPr="00A9404F">
        <w:rPr>
          <w:rFonts w:eastAsia="仿宋_GB2312"/>
          <w:sz w:val="32"/>
          <w:szCs w:val="32"/>
        </w:rPr>
        <w:t>专家咨询委员会委员</w:t>
      </w:r>
      <w:r>
        <w:rPr>
          <w:rFonts w:eastAsia="仿宋_GB2312" w:hint="eastAsia"/>
          <w:sz w:val="32"/>
          <w:szCs w:val="32"/>
        </w:rPr>
        <w:t>可</w:t>
      </w:r>
      <w:r w:rsidRPr="00A9404F">
        <w:rPr>
          <w:rFonts w:eastAsia="仿宋_GB2312"/>
          <w:sz w:val="32"/>
          <w:szCs w:val="32"/>
        </w:rPr>
        <w:t>采取个人自荐、组织推荐</w:t>
      </w:r>
      <w:r>
        <w:rPr>
          <w:rFonts w:eastAsia="仿宋_GB2312" w:hint="eastAsia"/>
          <w:sz w:val="32"/>
          <w:szCs w:val="32"/>
        </w:rPr>
        <w:t>与器审中心邀请相结合</w:t>
      </w:r>
      <w:r w:rsidRPr="00A9404F">
        <w:rPr>
          <w:rFonts w:eastAsia="仿宋_GB2312"/>
          <w:sz w:val="32"/>
          <w:szCs w:val="32"/>
        </w:rPr>
        <w:t>的方式</w:t>
      </w:r>
      <w:r>
        <w:rPr>
          <w:rFonts w:eastAsia="仿宋_GB2312" w:hint="eastAsia"/>
          <w:sz w:val="32"/>
          <w:szCs w:val="32"/>
        </w:rPr>
        <w:t>进行遴选</w:t>
      </w:r>
      <w:r w:rsidRPr="00A9404F">
        <w:rPr>
          <w:rFonts w:eastAsia="仿宋_GB2312"/>
          <w:sz w:val="32"/>
          <w:szCs w:val="32"/>
        </w:rPr>
        <w:t>。</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（一）在器审中心官网上发布所需专业类别要求、聘任条件；</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（二）器审中心收集《医疗器械技术审评中心咨询专家申请表》（见附表），并对相关材料进行审核，确定专家咨询委员会委员候选名单；</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（三）候选人名单在器审中心官网予以公示</w:t>
      </w:r>
      <w:r w:rsidRPr="00A9404F">
        <w:rPr>
          <w:rFonts w:eastAsia="仿宋_GB2312"/>
          <w:sz w:val="32"/>
          <w:szCs w:val="32"/>
        </w:rPr>
        <w:t>7</w:t>
      </w:r>
      <w:r w:rsidRPr="00A9404F">
        <w:rPr>
          <w:rFonts w:eastAsia="仿宋_GB2312"/>
          <w:sz w:val="32"/>
          <w:szCs w:val="32"/>
        </w:rPr>
        <w:t>日，将公示后无异议的候选人名单上报总局，经总局审核后聘任，并颁发食品药品监管总局印制的聘书。</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第十八条</w:t>
      </w:r>
      <w:r w:rsidR="00762CD5">
        <w:rPr>
          <w:rFonts w:ascii="黑体" w:eastAsia="黑体" w:hAnsi="黑体" w:hint="eastAsia"/>
          <w:sz w:val="32"/>
          <w:szCs w:val="32"/>
        </w:rPr>
        <w:t xml:space="preserve">　</w:t>
      </w:r>
      <w:r>
        <w:rPr>
          <w:rFonts w:eastAsia="仿宋_GB2312" w:hint="eastAsia"/>
          <w:sz w:val="32"/>
          <w:szCs w:val="32"/>
        </w:rPr>
        <w:t>器审中心也可按以下程序直接</w:t>
      </w:r>
      <w:r w:rsidRPr="00A9404F">
        <w:rPr>
          <w:rFonts w:eastAsia="仿宋_GB2312"/>
          <w:sz w:val="32"/>
          <w:szCs w:val="32"/>
        </w:rPr>
        <w:t>向单位或组织征聘</w:t>
      </w:r>
      <w:r>
        <w:rPr>
          <w:rFonts w:eastAsia="仿宋_GB2312" w:hint="eastAsia"/>
          <w:sz w:val="32"/>
          <w:szCs w:val="32"/>
        </w:rPr>
        <w:t>。</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（一）向相关单位或组织发函，明确告知推荐条件及相关材</w:t>
      </w:r>
      <w:r w:rsidRPr="00A9404F">
        <w:rPr>
          <w:rFonts w:eastAsia="仿宋_GB2312"/>
          <w:sz w:val="32"/>
          <w:szCs w:val="32"/>
        </w:rPr>
        <w:lastRenderedPageBreak/>
        <w:t>料要求，征求专家委员会委员候选人；</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（二）对各单位或组织提交的候选人信息及相关材料进行审核，确定专家咨询委员会委员候选人名单；</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（三）候选人名单在器审中心官网予以公示</w:t>
      </w:r>
      <w:r w:rsidRPr="00A9404F">
        <w:rPr>
          <w:rFonts w:eastAsia="仿宋_GB2312"/>
          <w:sz w:val="32"/>
          <w:szCs w:val="32"/>
        </w:rPr>
        <w:t>7</w:t>
      </w:r>
      <w:r w:rsidRPr="00A9404F">
        <w:rPr>
          <w:rFonts w:eastAsia="仿宋_GB2312"/>
          <w:sz w:val="32"/>
          <w:szCs w:val="32"/>
        </w:rPr>
        <w:t>日，将公示后无异议的候选人名单上报总局，经总局审核后聘任，并颁发食品药品监管总局印制的聘书。</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第十九条</w:t>
      </w:r>
      <w:r w:rsidR="00762CD5">
        <w:rPr>
          <w:rFonts w:ascii="黑体" w:eastAsia="黑体" w:hAnsi="黑体" w:hint="eastAsia"/>
          <w:sz w:val="32"/>
          <w:szCs w:val="32"/>
        </w:rPr>
        <w:t xml:space="preserve">　</w:t>
      </w:r>
      <w:r w:rsidRPr="00A9404F">
        <w:rPr>
          <w:rFonts w:eastAsia="仿宋_GB2312"/>
          <w:sz w:val="32"/>
          <w:szCs w:val="32"/>
        </w:rPr>
        <w:t>专家咨询委员会委员需提交以下资料：</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（一）经档案所在单位、协会或学会盖章的《国家食品药品监督管理总局医疗器械技术审评中心咨询专家申请表》原件；</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（二）最高学历、学位及专业资格证书复印件。</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第二十条</w:t>
      </w:r>
      <w:r w:rsidR="00762CD5">
        <w:rPr>
          <w:rFonts w:ascii="黑体" w:eastAsia="黑体" w:hAnsi="黑体" w:hint="eastAsia"/>
          <w:sz w:val="32"/>
          <w:szCs w:val="32"/>
        </w:rPr>
        <w:t xml:space="preserve">　</w:t>
      </w:r>
      <w:r w:rsidRPr="00A9404F">
        <w:rPr>
          <w:rFonts w:eastAsia="仿宋_GB2312"/>
          <w:sz w:val="32"/>
          <w:szCs w:val="32"/>
        </w:rPr>
        <w:t>对于专家咨询委员会资源不足、技术咨询急需的特殊专业方向，经器审中心审评部门推荐、中心领导批准后，可选取临时专家参与技术咨询相关工作。器审中心定期按本办法规定程序将临时专家纳入专家咨询委员会。</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第二十一条</w:t>
      </w:r>
      <w:r w:rsidR="00762CD5">
        <w:rPr>
          <w:rFonts w:ascii="黑体" w:eastAsia="黑体" w:hAnsi="黑体" w:hint="eastAsia"/>
          <w:sz w:val="32"/>
          <w:szCs w:val="32"/>
        </w:rPr>
        <w:t xml:space="preserve">　</w:t>
      </w:r>
      <w:r w:rsidRPr="00A9404F">
        <w:rPr>
          <w:rFonts w:eastAsia="仿宋_GB2312"/>
          <w:sz w:val="32"/>
          <w:szCs w:val="32"/>
        </w:rPr>
        <w:t>主任委员、副主任委员由器审中心审评部门推荐，</w:t>
      </w:r>
      <w:r>
        <w:rPr>
          <w:rFonts w:eastAsia="仿宋_GB2312" w:hint="eastAsia"/>
          <w:sz w:val="32"/>
          <w:szCs w:val="32"/>
        </w:rPr>
        <w:t>器审</w:t>
      </w:r>
      <w:r w:rsidRPr="00A9404F">
        <w:rPr>
          <w:rFonts w:eastAsia="仿宋_GB2312"/>
          <w:sz w:val="32"/>
          <w:szCs w:val="32"/>
        </w:rPr>
        <w:t>中心审核批准。</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第二十二条</w:t>
      </w:r>
      <w:r w:rsidR="00762CD5">
        <w:rPr>
          <w:rFonts w:ascii="黑体" w:eastAsia="黑体" w:hAnsi="黑体" w:hint="eastAsia"/>
          <w:sz w:val="32"/>
          <w:szCs w:val="32"/>
        </w:rPr>
        <w:t xml:space="preserve">　</w:t>
      </w:r>
      <w:r w:rsidRPr="00A9404F">
        <w:rPr>
          <w:rFonts w:eastAsia="仿宋_GB2312"/>
          <w:sz w:val="32"/>
          <w:szCs w:val="32"/>
        </w:rPr>
        <w:t>专家咨询委员会委员任期</w:t>
      </w:r>
      <w:r w:rsidRPr="00A9404F">
        <w:rPr>
          <w:rFonts w:eastAsia="仿宋_GB2312"/>
          <w:sz w:val="32"/>
          <w:szCs w:val="32"/>
        </w:rPr>
        <w:t>5</w:t>
      </w:r>
      <w:r w:rsidRPr="00A9404F">
        <w:rPr>
          <w:rFonts w:eastAsia="仿宋_GB2312"/>
          <w:sz w:val="32"/>
          <w:szCs w:val="32"/>
        </w:rPr>
        <w:t>年，期满后经委员本人申请和</w:t>
      </w:r>
      <w:r>
        <w:rPr>
          <w:rFonts w:eastAsia="仿宋_GB2312" w:hint="eastAsia"/>
          <w:sz w:val="32"/>
          <w:szCs w:val="32"/>
        </w:rPr>
        <w:t>器审</w:t>
      </w:r>
      <w:r w:rsidRPr="00A9404F">
        <w:rPr>
          <w:rFonts w:eastAsia="仿宋_GB2312"/>
          <w:sz w:val="32"/>
          <w:szCs w:val="32"/>
        </w:rPr>
        <w:t>中心考核合格的，可以续聘。</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第二十三条</w:t>
      </w:r>
      <w:r w:rsidR="00762CD5">
        <w:rPr>
          <w:rFonts w:ascii="黑体" w:eastAsia="黑体" w:hAnsi="黑体" w:hint="eastAsia"/>
          <w:sz w:val="32"/>
          <w:szCs w:val="32"/>
        </w:rPr>
        <w:t xml:space="preserve">　</w:t>
      </w:r>
      <w:r w:rsidRPr="00A9404F">
        <w:rPr>
          <w:rFonts w:eastAsia="仿宋_GB2312"/>
          <w:sz w:val="32"/>
          <w:szCs w:val="32"/>
        </w:rPr>
        <w:t>专家咨询委员会委员出现以下情形的，器审中心报总局批准后，予以解聘，被解聘后不得重新聘任。</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（一）因本人主客观原因无法正常履职的；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（二）不能客观公正履行职责的；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（三）从事有损政府形象活动的；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（四）提供虚假个人材料的；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（五）日常考核不合格、</w:t>
      </w:r>
      <w:r w:rsidRPr="00A9404F">
        <w:rPr>
          <w:rFonts w:eastAsia="仿宋_GB2312"/>
          <w:sz w:val="32"/>
          <w:szCs w:val="32"/>
        </w:rPr>
        <w:t>3</w:t>
      </w:r>
      <w:r w:rsidRPr="00A9404F">
        <w:rPr>
          <w:rFonts w:eastAsia="仿宋_GB2312"/>
          <w:sz w:val="32"/>
          <w:szCs w:val="32"/>
        </w:rPr>
        <w:t>次以上未能按时参加会议或</w:t>
      </w:r>
      <w:r w:rsidRPr="00A9404F">
        <w:rPr>
          <w:rFonts w:eastAsia="仿宋_GB2312"/>
          <w:sz w:val="32"/>
          <w:szCs w:val="32"/>
        </w:rPr>
        <w:t>3</w:t>
      </w:r>
      <w:r w:rsidRPr="00A9404F">
        <w:rPr>
          <w:rFonts w:eastAsia="仿宋_GB2312"/>
          <w:sz w:val="32"/>
          <w:szCs w:val="32"/>
        </w:rPr>
        <w:t>次以上未能在规定期限内完成技术咨询工作的；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w:t>
      </w:r>
      <w:r>
        <w:rPr>
          <w:rFonts w:eastAsia="仿宋_GB2312" w:hint="eastAsia"/>
          <w:sz w:val="32"/>
          <w:szCs w:val="32"/>
        </w:rPr>
        <w:t>六</w:t>
      </w:r>
      <w:r w:rsidRPr="00A9404F">
        <w:rPr>
          <w:rFonts w:eastAsia="仿宋_GB2312"/>
          <w:sz w:val="32"/>
          <w:szCs w:val="32"/>
        </w:rPr>
        <w:t>）以总局医疗器械技术审评专家咨询委员会委员名义参加商业活动的；</w:t>
      </w:r>
    </w:p>
    <w:p w:rsidR="00274BAB" w:rsidRPr="00F936EF" w:rsidRDefault="00274BAB" w:rsidP="00274BAB">
      <w:pPr>
        <w:spacing w:line="460" w:lineRule="exact"/>
        <w:ind w:firstLineChars="200" w:firstLine="640"/>
        <w:rPr>
          <w:rFonts w:eastAsia="仿宋_GB2312"/>
          <w:sz w:val="32"/>
          <w:szCs w:val="32"/>
        </w:rPr>
      </w:pPr>
      <w:r w:rsidRPr="00A9404F">
        <w:rPr>
          <w:rFonts w:eastAsia="仿宋_GB2312"/>
          <w:sz w:val="32"/>
          <w:szCs w:val="32"/>
        </w:rPr>
        <w:lastRenderedPageBreak/>
        <w:t>（</w:t>
      </w:r>
      <w:r>
        <w:rPr>
          <w:rFonts w:eastAsia="仿宋_GB2312" w:hint="eastAsia"/>
          <w:sz w:val="32"/>
          <w:szCs w:val="32"/>
        </w:rPr>
        <w:t>七</w:t>
      </w:r>
      <w:r w:rsidRPr="00A9404F">
        <w:rPr>
          <w:rFonts w:eastAsia="仿宋_GB2312"/>
          <w:sz w:val="32"/>
          <w:szCs w:val="32"/>
        </w:rPr>
        <w:t>）违反国家法律、法规和相关规定的；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（八）影响其正常履职的其他情形。</w:t>
      </w:r>
    </w:p>
    <w:p w:rsidR="00274BAB" w:rsidRPr="00A9404F" w:rsidRDefault="00274BAB" w:rsidP="00274BAB">
      <w:pPr>
        <w:spacing w:line="460" w:lineRule="exact"/>
        <w:ind w:firstLineChars="200" w:firstLine="643"/>
        <w:rPr>
          <w:rFonts w:eastAsia="仿宋_GB2312"/>
          <w:b/>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第七章  专家咨询委员会工作方式</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第二十四条</w:t>
      </w:r>
      <w:r w:rsidR="00762CD5">
        <w:rPr>
          <w:rFonts w:ascii="黑体" w:eastAsia="黑体" w:hAnsi="黑体" w:hint="eastAsia"/>
          <w:sz w:val="32"/>
          <w:szCs w:val="32"/>
        </w:rPr>
        <w:t xml:space="preserve">　</w:t>
      </w:r>
      <w:r w:rsidRPr="00A9404F">
        <w:rPr>
          <w:rFonts w:eastAsia="仿宋_GB2312"/>
          <w:sz w:val="32"/>
          <w:szCs w:val="32"/>
        </w:rPr>
        <w:t>专家咨询委员会的工作方式主要包括函件咨询、专家咨询会和专家公开论证会，由专家咨询委员会委员出具书面咨询意见。</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第二十五条</w:t>
      </w:r>
      <w:r w:rsidR="00762CD5">
        <w:rPr>
          <w:rFonts w:ascii="黑体" w:eastAsia="黑体" w:hAnsi="黑体" w:hint="eastAsia"/>
          <w:sz w:val="32"/>
          <w:szCs w:val="32"/>
        </w:rPr>
        <w:t xml:space="preserve">　</w:t>
      </w:r>
      <w:r w:rsidRPr="00A9404F">
        <w:rPr>
          <w:rFonts w:eastAsia="仿宋_GB2312"/>
          <w:sz w:val="32"/>
          <w:szCs w:val="32"/>
        </w:rPr>
        <w:t>函件咨询方式是指器审中心审评员通过电子邮件、书面向有关专家委员会委员咨询，以解决日常审评工作中遇到的技术性问题。</w:t>
      </w:r>
    </w:p>
    <w:p w:rsidR="00274BAB" w:rsidRPr="00A9404F" w:rsidRDefault="00274BAB" w:rsidP="00274BAB">
      <w:pPr>
        <w:spacing w:line="460" w:lineRule="exact"/>
        <w:ind w:firstLineChars="200" w:firstLine="640"/>
        <w:rPr>
          <w:rFonts w:eastAsia="仿宋_GB2312"/>
          <w:color w:val="000000"/>
          <w:sz w:val="32"/>
          <w:szCs w:val="32"/>
        </w:rPr>
      </w:pPr>
      <w:r w:rsidRPr="00A9404F">
        <w:rPr>
          <w:rFonts w:ascii="黑体" w:eastAsia="黑体" w:hAnsi="黑体"/>
          <w:sz w:val="32"/>
          <w:szCs w:val="32"/>
        </w:rPr>
        <w:t>第二十六条</w:t>
      </w:r>
      <w:r w:rsidR="00762CD5">
        <w:rPr>
          <w:rFonts w:ascii="黑体" w:eastAsia="黑体" w:hAnsi="黑体" w:hint="eastAsia"/>
          <w:sz w:val="32"/>
          <w:szCs w:val="32"/>
        </w:rPr>
        <w:t xml:space="preserve">　</w:t>
      </w:r>
      <w:r w:rsidRPr="00A9404F">
        <w:rPr>
          <w:rFonts w:eastAsia="仿宋_GB2312"/>
          <w:sz w:val="32"/>
          <w:szCs w:val="32"/>
        </w:rPr>
        <w:t>专家咨询会是指器审中心审评员对</w:t>
      </w:r>
      <w:r w:rsidRPr="00A9404F">
        <w:rPr>
          <w:rFonts w:eastAsia="仿宋_GB2312"/>
          <w:color w:val="000000"/>
          <w:sz w:val="32"/>
          <w:szCs w:val="32"/>
        </w:rPr>
        <w:t>创新型医疗器械、机理不明的医疗器械、境内首次出现的医疗器械</w:t>
      </w:r>
      <w:r w:rsidRPr="00A9404F">
        <w:rPr>
          <w:rFonts w:eastAsia="仿宋_GB2312"/>
          <w:sz w:val="32"/>
          <w:szCs w:val="32"/>
        </w:rPr>
        <w:t>，或虽已有同类产品在境内上市，但因材料、结构、原理、适用范围、适应症等发生重大改变，现有审评依据、经验无法有效把握的医疗器械</w:t>
      </w:r>
      <w:r w:rsidRPr="00A9404F">
        <w:rPr>
          <w:rFonts w:eastAsia="仿宋_GB2312"/>
          <w:sz w:val="32"/>
          <w:szCs w:val="32"/>
        </w:rPr>
        <w:t>,</w:t>
      </w:r>
      <w:r w:rsidRPr="00A9404F">
        <w:rPr>
          <w:rFonts w:eastAsia="仿宋_GB2312"/>
          <w:sz w:val="32"/>
          <w:szCs w:val="32"/>
        </w:rPr>
        <w:t>在产品注册审评过程中，对需要咨询的技术问题以会议的方式向有关</w:t>
      </w:r>
      <w:r w:rsidRPr="00A9404F">
        <w:rPr>
          <w:rFonts w:eastAsia="仿宋_GB2312"/>
          <w:color w:val="000000"/>
          <w:sz w:val="32"/>
          <w:szCs w:val="32"/>
        </w:rPr>
        <w:t>专家委员会委员提出咨询。</w:t>
      </w:r>
    </w:p>
    <w:p w:rsidR="00274BAB" w:rsidRPr="00A9404F" w:rsidRDefault="00274BAB" w:rsidP="00274BAB">
      <w:pPr>
        <w:pStyle w:val="1"/>
        <w:tabs>
          <w:tab w:val="left" w:pos="0"/>
        </w:tabs>
        <w:spacing w:line="460" w:lineRule="exact"/>
        <w:ind w:firstLine="640"/>
        <w:rPr>
          <w:rFonts w:ascii="Times New Roman" w:eastAsia="仿宋_GB2312" w:hAnsi="Times New Roman"/>
          <w:sz w:val="32"/>
          <w:szCs w:val="32"/>
        </w:rPr>
      </w:pPr>
      <w:r w:rsidRPr="00A9404F">
        <w:rPr>
          <w:rFonts w:ascii="黑体" w:eastAsia="黑体" w:hAnsi="黑体"/>
          <w:sz w:val="32"/>
          <w:szCs w:val="32"/>
        </w:rPr>
        <w:t>第二十七条</w:t>
      </w:r>
      <w:r w:rsidR="00762CD5">
        <w:rPr>
          <w:rFonts w:ascii="黑体" w:eastAsia="黑体" w:hAnsi="黑体" w:hint="eastAsia"/>
          <w:sz w:val="32"/>
          <w:szCs w:val="32"/>
        </w:rPr>
        <w:t xml:space="preserve">　</w:t>
      </w:r>
      <w:r w:rsidRPr="00A9404F">
        <w:rPr>
          <w:rFonts w:ascii="Times New Roman" w:eastAsia="仿宋_GB2312" w:hAnsi="Times New Roman"/>
          <w:sz w:val="32"/>
          <w:szCs w:val="32"/>
        </w:rPr>
        <w:t>专家公开论证会是为解决重大技术争议问题以及重大、复杂科学与技术问题而组织召开的会议。</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第八章  函件咨询工作程序</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第二十八条</w:t>
      </w:r>
      <w:r w:rsidR="00762CD5">
        <w:rPr>
          <w:rFonts w:ascii="黑体" w:eastAsia="黑体" w:hAnsi="黑体" w:hint="eastAsia"/>
          <w:sz w:val="32"/>
          <w:szCs w:val="32"/>
        </w:rPr>
        <w:t xml:space="preserve">　</w:t>
      </w:r>
      <w:r w:rsidRPr="00A9404F">
        <w:rPr>
          <w:rFonts w:eastAsia="仿宋_GB2312"/>
          <w:sz w:val="32"/>
          <w:szCs w:val="32"/>
        </w:rPr>
        <w:t>对于需要函件咨询的产品，器审中心相关审评员应向所在审评部门提出需要咨询的问题及理由，审评部门讨论通过后，审评员可通过电子邮件、书面等方式向专家咨询委员会委员提出需要咨询的技术问题。</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第二十九条</w:t>
      </w:r>
      <w:r w:rsidR="00762CD5">
        <w:rPr>
          <w:rFonts w:ascii="黑体" w:eastAsia="黑体" w:hAnsi="黑体" w:hint="eastAsia"/>
          <w:sz w:val="32"/>
          <w:szCs w:val="32"/>
        </w:rPr>
        <w:t xml:space="preserve">　</w:t>
      </w:r>
      <w:r w:rsidRPr="00A9404F">
        <w:rPr>
          <w:rFonts w:eastAsia="仿宋_GB2312"/>
          <w:sz w:val="32"/>
          <w:szCs w:val="32"/>
        </w:rPr>
        <w:t>专家咨询委员会委员对审评员提出的技术性问题应及时给出咨询意见。对解答的问题应阐明科学依据；对不能解答的问题，应说明原因。</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第三十条</w:t>
      </w:r>
      <w:r w:rsidR="00762CD5">
        <w:rPr>
          <w:rFonts w:ascii="黑体" w:eastAsia="黑体" w:hAnsi="黑体" w:hint="eastAsia"/>
          <w:sz w:val="32"/>
          <w:szCs w:val="32"/>
        </w:rPr>
        <w:t xml:space="preserve">　</w:t>
      </w:r>
      <w:r w:rsidRPr="00A9404F">
        <w:rPr>
          <w:rFonts w:eastAsia="仿宋_GB2312"/>
          <w:sz w:val="32"/>
          <w:szCs w:val="32"/>
        </w:rPr>
        <w:t>审评员应对专家咨询委员会委员的意见及时保</w:t>
      </w:r>
      <w:r w:rsidRPr="00A9404F">
        <w:rPr>
          <w:rFonts w:eastAsia="仿宋_GB2312"/>
          <w:sz w:val="32"/>
          <w:szCs w:val="32"/>
        </w:rPr>
        <w:lastRenderedPageBreak/>
        <w:t>存，结合实际工作做出审评结论。</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第九章  专家咨询会工作程序</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第三十一条</w:t>
      </w:r>
      <w:r w:rsidR="00762CD5">
        <w:rPr>
          <w:rFonts w:ascii="黑体" w:eastAsia="黑体" w:hAnsi="黑体" w:hint="eastAsia"/>
          <w:sz w:val="32"/>
          <w:szCs w:val="32"/>
        </w:rPr>
        <w:t xml:space="preserve">　</w:t>
      </w:r>
      <w:r w:rsidRPr="00A9404F">
        <w:rPr>
          <w:rFonts w:eastAsia="仿宋_GB2312"/>
          <w:sz w:val="32"/>
          <w:szCs w:val="32"/>
        </w:rPr>
        <w:t>对于建议召开专家咨询会的产品，器审中心相关审评员应向所在审评部门的分技术委员会提出，明确召开专家咨询会的理由依据，以及所需咨询的技术问题。分技术委员会应对以往同类产品的审评及专家咨询意见进行统筹分析，研究讨论后仍不能解决所需咨询的技术问题的，可同意召开专家咨询会，提交专家咨询会申请，确定所需专家咨询委员会委员专业、比例、人数等，人数原则上为单数，由审评部门负责人复核，报分管领导批准。</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第三十二条</w:t>
      </w:r>
      <w:r w:rsidR="00762CD5">
        <w:rPr>
          <w:rFonts w:ascii="黑体" w:eastAsia="黑体" w:hAnsi="黑体" w:hint="eastAsia"/>
          <w:sz w:val="32"/>
          <w:szCs w:val="32"/>
        </w:rPr>
        <w:t xml:space="preserve">　</w:t>
      </w:r>
      <w:r w:rsidRPr="00A9404F">
        <w:rPr>
          <w:rFonts w:eastAsia="仿宋_GB2312"/>
          <w:sz w:val="32"/>
          <w:szCs w:val="32"/>
        </w:rPr>
        <w:t>器审中心综合业务部门应在收到专家咨询会申请后，向申请人发出提交专家咨询会会议资料的通知，收到申请人提交的会议资料后，确定会议时间，并在专家咨询会召开前，将会议时间、地点及相关会议资料邮寄专家委员会委员。</w:t>
      </w:r>
    </w:p>
    <w:p w:rsidR="00274BAB" w:rsidRPr="00A9404F" w:rsidRDefault="00274BAB" w:rsidP="00274BAB">
      <w:pPr>
        <w:spacing w:line="460" w:lineRule="exact"/>
        <w:ind w:firstLineChars="200" w:firstLine="640"/>
        <w:rPr>
          <w:rFonts w:eastAsia="仿宋_GB2312"/>
          <w:color w:val="000000"/>
          <w:sz w:val="32"/>
          <w:szCs w:val="32"/>
        </w:rPr>
      </w:pPr>
      <w:r w:rsidRPr="00A9404F">
        <w:rPr>
          <w:rFonts w:ascii="黑体" w:eastAsia="黑体" w:hAnsi="黑体"/>
          <w:sz w:val="32"/>
          <w:szCs w:val="32"/>
        </w:rPr>
        <w:t>第三十三条</w:t>
      </w:r>
      <w:r w:rsidR="00762CD5">
        <w:rPr>
          <w:rFonts w:ascii="黑体" w:eastAsia="黑体" w:hAnsi="黑体" w:hint="eastAsia"/>
          <w:sz w:val="32"/>
          <w:szCs w:val="32"/>
        </w:rPr>
        <w:t xml:space="preserve">　</w:t>
      </w:r>
      <w:r w:rsidRPr="00A9404F">
        <w:rPr>
          <w:rFonts w:eastAsia="仿宋_GB2312"/>
          <w:color w:val="000000"/>
          <w:sz w:val="32"/>
          <w:szCs w:val="32"/>
        </w:rPr>
        <w:t>参加专家咨询会的人员限于专家咨询委员会委员和器审中心相关审评员。如需申请人参会的，申请方人员可到会介绍产品研制情况、临床试验情况，展示</w:t>
      </w:r>
      <w:r w:rsidRPr="00A9404F">
        <w:rPr>
          <w:rFonts w:eastAsia="仿宋_GB2312"/>
          <w:color w:val="000000"/>
          <w:sz w:val="32"/>
          <w:szCs w:val="32"/>
        </w:rPr>
        <w:t>/</w:t>
      </w:r>
      <w:r w:rsidRPr="00A9404F">
        <w:rPr>
          <w:rFonts w:eastAsia="仿宋_GB2312"/>
          <w:color w:val="000000"/>
          <w:sz w:val="32"/>
          <w:szCs w:val="32"/>
        </w:rPr>
        <w:t>演示样品，并对专家咨询委员会委员及相关审评员提出的问题当场进行解答，但不参加内部讨论环节。</w:t>
      </w:r>
    </w:p>
    <w:p w:rsidR="00274BAB" w:rsidRPr="00A9404F" w:rsidRDefault="00274BAB" w:rsidP="00274BAB">
      <w:pPr>
        <w:spacing w:line="460" w:lineRule="exact"/>
        <w:ind w:firstLineChars="200" w:firstLine="640"/>
        <w:rPr>
          <w:rFonts w:eastAsia="仿宋_GB2312"/>
          <w:color w:val="000000"/>
          <w:sz w:val="32"/>
          <w:szCs w:val="32"/>
        </w:rPr>
      </w:pPr>
      <w:r w:rsidRPr="00A9404F">
        <w:rPr>
          <w:rFonts w:ascii="黑体" w:eastAsia="黑体" w:hAnsi="黑体"/>
          <w:sz w:val="32"/>
          <w:szCs w:val="32"/>
        </w:rPr>
        <w:t>第三十四条</w:t>
      </w:r>
      <w:r w:rsidR="00762CD5">
        <w:rPr>
          <w:rFonts w:ascii="黑体" w:eastAsia="黑体" w:hAnsi="黑体" w:hint="eastAsia"/>
          <w:sz w:val="32"/>
          <w:szCs w:val="32"/>
        </w:rPr>
        <w:t xml:space="preserve">　</w:t>
      </w:r>
      <w:r w:rsidRPr="00A9404F">
        <w:rPr>
          <w:rFonts w:eastAsia="仿宋_GB2312"/>
          <w:color w:val="000000"/>
          <w:sz w:val="32"/>
          <w:szCs w:val="32"/>
        </w:rPr>
        <w:t>专家咨询会结束后，审评员应及时对专家咨询委员会委员在所咨询问题方面达成的共识、存在的不同意见、采纳情况等内容进行梳理、汇总，及时在所在部门内共享，为后续同类产品技术审评工作提供参考。</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第十章  专家公开论证会工作程序</w:t>
      </w:r>
    </w:p>
    <w:p w:rsidR="00274BAB" w:rsidRPr="00A9404F" w:rsidRDefault="00274BAB" w:rsidP="00274BAB">
      <w:pPr>
        <w:pStyle w:val="1"/>
        <w:tabs>
          <w:tab w:val="left" w:pos="0"/>
        </w:tabs>
        <w:spacing w:line="460" w:lineRule="exact"/>
        <w:ind w:firstLine="640"/>
        <w:rPr>
          <w:rFonts w:ascii="Times New Roman" w:eastAsia="仿宋_GB2312" w:hAnsi="Times New Roman"/>
          <w:kern w:val="0"/>
          <w:sz w:val="32"/>
          <w:szCs w:val="32"/>
        </w:rPr>
      </w:pPr>
      <w:r w:rsidRPr="00A9404F">
        <w:rPr>
          <w:rFonts w:ascii="黑体" w:eastAsia="黑体" w:hAnsi="黑体"/>
          <w:sz w:val="32"/>
          <w:szCs w:val="32"/>
        </w:rPr>
        <w:t>第三十五条</w:t>
      </w:r>
      <w:r w:rsidR="00762CD5">
        <w:rPr>
          <w:rFonts w:ascii="黑体" w:eastAsia="黑体" w:hAnsi="黑体" w:hint="eastAsia"/>
          <w:sz w:val="32"/>
          <w:szCs w:val="32"/>
        </w:rPr>
        <w:t xml:space="preserve">　</w:t>
      </w:r>
      <w:r w:rsidRPr="00A9404F">
        <w:rPr>
          <w:rFonts w:ascii="Times New Roman" w:eastAsia="仿宋_GB2312" w:hAnsi="Times New Roman"/>
          <w:sz w:val="32"/>
          <w:szCs w:val="32"/>
        </w:rPr>
        <w:t>专家公开论证会</w:t>
      </w:r>
      <w:r w:rsidRPr="00A9404F">
        <w:rPr>
          <w:rFonts w:ascii="Times New Roman" w:eastAsia="仿宋_GB2312" w:hAnsi="Times New Roman"/>
          <w:kern w:val="0"/>
          <w:sz w:val="32"/>
          <w:szCs w:val="32"/>
        </w:rPr>
        <w:t>应按如下程序组织：</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（一）由器审中心审评部门提出会议申请，经中心审议通过</w:t>
      </w:r>
      <w:r w:rsidRPr="00A9404F">
        <w:rPr>
          <w:rFonts w:eastAsia="仿宋_GB2312"/>
          <w:sz w:val="32"/>
          <w:szCs w:val="32"/>
        </w:rPr>
        <w:lastRenderedPageBreak/>
        <w:t>后召开。</w:t>
      </w:r>
    </w:p>
    <w:p w:rsidR="00274BAB" w:rsidRPr="00A9404F" w:rsidRDefault="00274BAB" w:rsidP="00274BAB">
      <w:pPr>
        <w:tabs>
          <w:tab w:val="left" w:pos="5896"/>
        </w:tabs>
        <w:spacing w:line="460" w:lineRule="exact"/>
        <w:ind w:firstLineChars="200" w:firstLine="640"/>
        <w:rPr>
          <w:rFonts w:eastAsia="仿宋_GB2312"/>
          <w:sz w:val="32"/>
          <w:szCs w:val="32"/>
        </w:rPr>
      </w:pPr>
      <w:r w:rsidRPr="00A9404F">
        <w:rPr>
          <w:rFonts w:eastAsia="仿宋_GB2312"/>
          <w:sz w:val="32"/>
          <w:szCs w:val="32"/>
        </w:rPr>
        <w:t>（二）会议资料的准备</w:t>
      </w:r>
      <w:r w:rsidRPr="00A9404F">
        <w:rPr>
          <w:rFonts w:eastAsia="仿宋_GB2312"/>
          <w:sz w:val="32"/>
          <w:szCs w:val="32"/>
        </w:rPr>
        <w:tab/>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器审中心综合业务部门应至少在会议前</w:t>
      </w:r>
      <w:r w:rsidRPr="00A9404F">
        <w:rPr>
          <w:rFonts w:eastAsia="仿宋_GB2312"/>
          <w:sz w:val="32"/>
          <w:szCs w:val="32"/>
        </w:rPr>
        <w:t>25</w:t>
      </w:r>
      <w:r w:rsidRPr="00A9404F">
        <w:rPr>
          <w:rFonts w:eastAsia="仿宋_GB2312"/>
          <w:sz w:val="32"/>
          <w:szCs w:val="32"/>
        </w:rPr>
        <w:t>个工作日确认会议时间及参会人员，向会议申请部门和相关企业（如有）发出资料准备通知。会议申请部门和相关企业（如有）收到资料准备通知后应在</w:t>
      </w:r>
      <w:r w:rsidRPr="00A9404F">
        <w:rPr>
          <w:rFonts w:eastAsia="仿宋_GB2312"/>
          <w:sz w:val="32"/>
          <w:szCs w:val="32"/>
        </w:rPr>
        <w:t>5</w:t>
      </w:r>
      <w:r w:rsidRPr="00A9404F">
        <w:rPr>
          <w:rFonts w:eastAsia="仿宋_GB2312"/>
          <w:sz w:val="32"/>
          <w:szCs w:val="32"/>
        </w:rPr>
        <w:t>个工作日内向中心综合业务部门提交会议资料。</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（三）会议的通知</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器审中心综合业务部门应在会议前</w:t>
      </w:r>
      <w:r w:rsidRPr="00A9404F">
        <w:rPr>
          <w:rFonts w:eastAsia="仿宋_GB2312"/>
          <w:sz w:val="32"/>
          <w:szCs w:val="32"/>
        </w:rPr>
        <w:t>15</w:t>
      </w:r>
      <w:r w:rsidRPr="00A9404F">
        <w:rPr>
          <w:rFonts w:eastAsia="仿宋_GB2312"/>
          <w:sz w:val="32"/>
          <w:szCs w:val="32"/>
        </w:rPr>
        <w:t>个工作日将会议通知及相关资料的电子版本或纸质资料发送给相关参会委员和列席代表，以便其进行相应准备。</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除涉及国家、商业秘密、技术秘密外，会议应公开举行。</w:t>
      </w:r>
    </w:p>
    <w:p w:rsidR="00274BAB" w:rsidRPr="00A9404F" w:rsidRDefault="00274BAB" w:rsidP="00274BAB">
      <w:pPr>
        <w:spacing w:line="460" w:lineRule="exact"/>
        <w:ind w:firstLineChars="200" w:firstLine="640"/>
        <w:rPr>
          <w:rFonts w:eastAsia="仿宋_GB2312"/>
          <w:sz w:val="32"/>
          <w:szCs w:val="32"/>
          <w:shd w:val="pct15" w:color="auto" w:fill="FFFFFF"/>
        </w:rPr>
      </w:pPr>
      <w:r w:rsidRPr="00A9404F">
        <w:rPr>
          <w:rFonts w:eastAsia="仿宋_GB2312"/>
          <w:sz w:val="32"/>
          <w:szCs w:val="32"/>
        </w:rPr>
        <w:t>设立旁听席，并至少在会议前</w:t>
      </w:r>
      <w:r w:rsidRPr="00A9404F">
        <w:rPr>
          <w:rFonts w:eastAsia="仿宋_GB2312"/>
          <w:sz w:val="32"/>
          <w:szCs w:val="32"/>
        </w:rPr>
        <w:t>15</w:t>
      </w:r>
      <w:r w:rsidRPr="00A9404F">
        <w:rPr>
          <w:rFonts w:eastAsia="仿宋_GB2312"/>
          <w:sz w:val="32"/>
          <w:szCs w:val="32"/>
        </w:rPr>
        <w:t>个工作日通过网络平台向社会告知公开论证会时间、地点和内容，根据报名情况安排旁听人员。</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（四）会议其他事宜的准备</w:t>
      </w:r>
    </w:p>
    <w:p w:rsidR="00274BAB" w:rsidRPr="00A9404F" w:rsidRDefault="00274BAB" w:rsidP="00274BAB">
      <w:pPr>
        <w:tabs>
          <w:tab w:val="left" w:pos="3402"/>
        </w:tabs>
        <w:spacing w:line="460" w:lineRule="exact"/>
        <w:ind w:firstLineChars="200" w:firstLine="640"/>
        <w:rPr>
          <w:rFonts w:eastAsia="仿宋_GB2312"/>
          <w:sz w:val="32"/>
          <w:szCs w:val="32"/>
        </w:rPr>
      </w:pPr>
      <w:r w:rsidRPr="00A9404F">
        <w:rPr>
          <w:rFonts w:eastAsia="仿宋_GB2312"/>
          <w:sz w:val="32"/>
          <w:szCs w:val="32"/>
        </w:rPr>
        <w:t>器审中心综合业务部门应负责会议申请部门、参会委员及其他参会人员就会务问题的沟通联络，以及会议的场地安排、场地布置、设备准备、会议资料印发等相关准备工作。</w:t>
      </w:r>
    </w:p>
    <w:p w:rsidR="00274BAB" w:rsidRPr="00A9404F" w:rsidRDefault="00274BAB" w:rsidP="00274BAB">
      <w:pPr>
        <w:tabs>
          <w:tab w:val="left" w:pos="3402"/>
        </w:tabs>
        <w:spacing w:line="460" w:lineRule="exact"/>
        <w:ind w:firstLineChars="200" w:firstLine="640"/>
        <w:rPr>
          <w:rFonts w:eastAsia="仿宋_GB2312"/>
          <w:sz w:val="32"/>
          <w:szCs w:val="32"/>
        </w:rPr>
      </w:pPr>
      <w:r w:rsidRPr="00A9404F">
        <w:rPr>
          <w:rFonts w:eastAsia="仿宋_GB2312"/>
          <w:sz w:val="32"/>
          <w:szCs w:val="32"/>
        </w:rPr>
        <w:t>（五）会议的决议</w:t>
      </w:r>
    </w:p>
    <w:p w:rsidR="00274BAB" w:rsidRPr="00A9404F" w:rsidRDefault="00274BAB" w:rsidP="00274BAB">
      <w:pPr>
        <w:tabs>
          <w:tab w:val="left" w:pos="3402"/>
        </w:tabs>
        <w:spacing w:line="460" w:lineRule="exact"/>
        <w:ind w:firstLineChars="200" w:firstLine="640"/>
        <w:rPr>
          <w:rFonts w:eastAsia="仿宋_GB2312"/>
          <w:sz w:val="32"/>
          <w:szCs w:val="32"/>
        </w:rPr>
      </w:pPr>
      <w:r w:rsidRPr="00A9404F">
        <w:rPr>
          <w:rFonts w:eastAsia="仿宋_GB2312"/>
          <w:sz w:val="32"/>
          <w:szCs w:val="32"/>
        </w:rPr>
        <w:t>公开论证会结束后</w:t>
      </w:r>
      <w:r>
        <w:rPr>
          <w:rFonts w:eastAsia="仿宋_GB2312" w:hint="eastAsia"/>
          <w:sz w:val="32"/>
          <w:szCs w:val="32"/>
        </w:rPr>
        <w:t>，</w:t>
      </w:r>
      <w:r w:rsidRPr="00A9404F">
        <w:rPr>
          <w:rFonts w:eastAsia="仿宋_GB2312"/>
          <w:sz w:val="32"/>
          <w:szCs w:val="32"/>
        </w:rPr>
        <w:t>会议决议</w:t>
      </w:r>
      <w:r>
        <w:rPr>
          <w:rFonts w:eastAsia="仿宋_GB2312" w:hint="eastAsia"/>
          <w:sz w:val="32"/>
          <w:szCs w:val="32"/>
        </w:rPr>
        <w:t>应当在器审中心</w:t>
      </w:r>
      <w:r w:rsidRPr="00A9404F">
        <w:rPr>
          <w:rFonts w:eastAsia="仿宋_GB2312"/>
          <w:sz w:val="32"/>
          <w:szCs w:val="32"/>
        </w:rPr>
        <w:t>官网上予以公开。</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第三十六条</w:t>
      </w:r>
      <w:r w:rsidR="00762CD5">
        <w:rPr>
          <w:rFonts w:ascii="黑体" w:eastAsia="黑体" w:hAnsi="黑体" w:hint="eastAsia"/>
          <w:sz w:val="32"/>
          <w:szCs w:val="32"/>
        </w:rPr>
        <w:t xml:space="preserve">　</w:t>
      </w:r>
      <w:r w:rsidRPr="00A9404F">
        <w:rPr>
          <w:rFonts w:eastAsia="仿宋_GB2312"/>
          <w:sz w:val="32"/>
          <w:szCs w:val="32"/>
        </w:rPr>
        <w:t>专家公开论证会的会议议程如下</w:t>
      </w:r>
      <w:r>
        <w:rPr>
          <w:rFonts w:eastAsia="仿宋_GB2312" w:hint="eastAsia"/>
          <w:sz w:val="32"/>
          <w:szCs w:val="32"/>
        </w:rPr>
        <w:t>：</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（一）主任委员或副主任委员担任会议主持人，介绍到会人员及背景情况，宣布会议议程及纪律；</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（二）会议申请部门进行汇报，时间一般控制在</w:t>
      </w:r>
      <w:r w:rsidRPr="00A9404F">
        <w:rPr>
          <w:rFonts w:eastAsia="仿宋_GB2312"/>
          <w:sz w:val="32"/>
          <w:szCs w:val="32"/>
        </w:rPr>
        <w:t>40</w:t>
      </w:r>
      <w:r w:rsidRPr="00A9404F">
        <w:rPr>
          <w:rFonts w:eastAsia="仿宋_GB2312"/>
          <w:sz w:val="32"/>
          <w:szCs w:val="32"/>
        </w:rPr>
        <w:t>分钟以内；</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（三）如适用，相关企业代表进行陈述，对会议申请部门提出的问题进行陈述及解释，时间一般控制在</w:t>
      </w:r>
      <w:r w:rsidRPr="00A9404F">
        <w:rPr>
          <w:rFonts w:eastAsia="仿宋_GB2312"/>
          <w:sz w:val="32"/>
          <w:szCs w:val="32"/>
        </w:rPr>
        <w:t>40</w:t>
      </w:r>
      <w:r w:rsidRPr="00A9404F">
        <w:rPr>
          <w:rFonts w:eastAsia="仿宋_GB2312"/>
          <w:sz w:val="32"/>
          <w:szCs w:val="32"/>
        </w:rPr>
        <w:t>分钟以内；</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lastRenderedPageBreak/>
        <w:t>（四）委员、列席代表及其他旁听人员就公开论证内容进行提问，沟通交流，会议申请部门及相关企业代表（如有）回答应客观，详尽，以便于决策；</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（五）相关企业代表（如有）及其他参会人员退场，委员与列席代表就议题进行讨论，形成最终意见，对于有争议问题，按照少数服从多数的原则，以投票方式做出决定，列席代表无投票权；</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（六）主持人宣布会议结束。</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第三十七条</w:t>
      </w:r>
      <w:r w:rsidR="00762CD5">
        <w:rPr>
          <w:rFonts w:ascii="黑体" w:eastAsia="黑体" w:hAnsi="黑体" w:hint="eastAsia"/>
          <w:sz w:val="32"/>
          <w:szCs w:val="32"/>
        </w:rPr>
        <w:t xml:space="preserve">　</w:t>
      </w:r>
      <w:r w:rsidRPr="00A9404F">
        <w:rPr>
          <w:rFonts w:eastAsia="仿宋_GB2312"/>
          <w:sz w:val="32"/>
          <w:szCs w:val="32"/>
        </w:rPr>
        <w:t>器审中心审评部门原则上应按照专家公开论证会的最终意见形成技术审评意见；存在较大分歧的，应在技术审评报告中阐述理由和依据。</w:t>
      </w:r>
    </w:p>
    <w:p w:rsidR="00274BAB" w:rsidRPr="00A9404F" w:rsidRDefault="00274BAB" w:rsidP="00274BAB">
      <w:pPr>
        <w:spacing w:line="460" w:lineRule="exact"/>
        <w:ind w:firstLineChars="200" w:firstLine="640"/>
        <w:rPr>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第十一章  专家咨询委员会委员工作纪律</w:t>
      </w:r>
    </w:p>
    <w:p w:rsidR="00274BAB" w:rsidRPr="00A9404F" w:rsidRDefault="00274BAB" w:rsidP="00274BAB">
      <w:pPr>
        <w:spacing w:line="460" w:lineRule="exact"/>
        <w:ind w:firstLineChars="200" w:firstLine="640"/>
        <w:rPr>
          <w:rStyle w:val="articlecontent"/>
          <w:rFonts w:eastAsia="仿宋_GB2312"/>
          <w:sz w:val="32"/>
          <w:szCs w:val="32"/>
        </w:rPr>
      </w:pPr>
      <w:r w:rsidRPr="00A9404F">
        <w:rPr>
          <w:rFonts w:ascii="黑体" w:eastAsia="黑体" w:hAnsi="黑体"/>
          <w:sz w:val="32"/>
          <w:szCs w:val="32"/>
        </w:rPr>
        <w:t>第三十八条</w:t>
      </w:r>
      <w:r w:rsidR="00762CD5">
        <w:rPr>
          <w:rFonts w:ascii="黑体" w:eastAsia="黑体" w:hAnsi="黑体" w:hint="eastAsia"/>
          <w:sz w:val="32"/>
          <w:szCs w:val="32"/>
        </w:rPr>
        <w:t xml:space="preserve">　</w:t>
      </w:r>
      <w:r w:rsidRPr="00A9404F">
        <w:rPr>
          <w:rFonts w:eastAsia="仿宋_GB2312"/>
          <w:sz w:val="32"/>
          <w:szCs w:val="32"/>
        </w:rPr>
        <w:t>专家咨询委员会委员不得接受申报单位、与申报单位有关的中介机构或有关人员的馈赠，不得私下与上述单位或人员进行可能影响到技术咨询公正性的接触。</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第三十九条</w:t>
      </w:r>
      <w:r w:rsidR="00762CD5">
        <w:rPr>
          <w:rFonts w:ascii="黑体" w:eastAsia="黑体" w:hAnsi="黑体" w:hint="eastAsia"/>
          <w:sz w:val="32"/>
          <w:szCs w:val="32"/>
        </w:rPr>
        <w:t xml:space="preserve">　</w:t>
      </w:r>
      <w:r w:rsidRPr="00A9404F">
        <w:rPr>
          <w:rFonts w:eastAsia="仿宋_GB2312"/>
          <w:sz w:val="32"/>
          <w:szCs w:val="32"/>
        </w:rPr>
        <w:t>专家咨询委员会委员若系被咨询医疗器械的研制参与者、指导者或为研制单位的领导等，应主动向器审中心申明并在技术咨询中回避。若与被咨询医疗器械的申报单位、个人有任何其他利害关系，以及存在可能影响到科学、公正、公平审评的其他情况时，也应在技术咨询中回避。</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第四十条</w:t>
      </w:r>
      <w:r w:rsidR="00762CD5">
        <w:rPr>
          <w:rFonts w:ascii="黑体" w:eastAsia="黑体" w:hAnsi="黑体" w:hint="eastAsia"/>
          <w:sz w:val="32"/>
          <w:szCs w:val="32"/>
        </w:rPr>
        <w:t xml:space="preserve">　</w:t>
      </w:r>
      <w:r w:rsidRPr="00A9404F">
        <w:rPr>
          <w:rFonts w:eastAsia="仿宋_GB2312"/>
          <w:sz w:val="32"/>
          <w:szCs w:val="32"/>
        </w:rPr>
        <w:t>在担任专家咨询委员会委员期间发生以下情形，一经查实，器审中心可依据情节严重程度对专家咨询委员会委员予以约谈、报总局批准后解聘和通知委员所在单位。</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（一）在已知相关信息情况下未主动提出回避的；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（二）在咨询结论公布前泄露咨询意见的；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（三）未经申报单位许可擅自泄露被咨询医疗器械的技术秘密及申报单位的商业秘密或摘录、引用和外传咨询资料获取利益</w:t>
      </w:r>
      <w:r w:rsidRPr="00A9404F">
        <w:rPr>
          <w:rFonts w:eastAsia="仿宋_GB2312"/>
          <w:sz w:val="32"/>
          <w:szCs w:val="32"/>
        </w:rPr>
        <w:lastRenderedPageBreak/>
        <w:t>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（四）接受申报单位、与申报单位有关的中介机构或有关人员馈赠的礼品、礼金、有价证券或其他利益的；</w:t>
      </w:r>
    </w:p>
    <w:p w:rsidR="00274BAB" w:rsidRPr="00A9404F" w:rsidRDefault="00274BAB" w:rsidP="00274BAB">
      <w:pPr>
        <w:spacing w:line="460" w:lineRule="exact"/>
        <w:ind w:firstLineChars="200" w:firstLine="640"/>
        <w:rPr>
          <w:rFonts w:eastAsia="仿宋_GB2312"/>
          <w:sz w:val="32"/>
          <w:szCs w:val="32"/>
        </w:rPr>
      </w:pPr>
      <w:r w:rsidRPr="00A9404F">
        <w:rPr>
          <w:rFonts w:eastAsia="仿宋_GB2312"/>
          <w:sz w:val="32"/>
          <w:szCs w:val="32"/>
        </w:rPr>
        <w:t>（五）与被咨询医疗器械的申报单位、个人之间存在参股、持股或者其他相关利益的。</w:t>
      </w:r>
    </w:p>
    <w:p w:rsidR="00274BAB" w:rsidRPr="00A9404F" w:rsidRDefault="00274BAB" w:rsidP="00274BAB">
      <w:pPr>
        <w:spacing w:line="460" w:lineRule="exact"/>
        <w:ind w:firstLineChars="200" w:firstLine="640"/>
        <w:rPr>
          <w:rFonts w:eastAsia="仿宋_GB2312"/>
          <w:sz w:val="32"/>
          <w:szCs w:val="32"/>
          <w:highlight w:val="yellow"/>
        </w:rPr>
      </w:pPr>
      <w:r w:rsidRPr="00A9404F">
        <w:rPr>
          <w:rFonts w:eastAsia="仿宋_GB2312"/>
          <w:sz w:val="32"/>
          <w:szCs w:val="32"/>
        </w:rPr>
        <w:t>（六）违反工作纪律的其他情形。</w:t>
      </w:r>
    </w:p>
    <w:p w:rsidR="00274BAB" w:rsidRPr="00A9404F" w:rsidRDefault="00274BAB" w:rsidP="00274BAB">
      <w:pPr>
        <w:spacing w:line="460" w:lineRule="exact"/>
        <w:ind w:firstLineChars="200" w:firstLine="640"/>
        <w:rPr>
          <w:rFonts w:eastAsia="仿宋_GB2312"/>
          <w:sz w:val="32"/>
          <w:szCs w:val="32"/>
          <w:highlight w:val="yellow"/>
        </w:rPr>
      </w:pPr>
    </w:p>
    <w:p w:rsidR="00274BAB" w:rsidRPr="00A9404F" w:rsidRDefault="00274BAB" w:rsidP="00274BAB">
      <w:pPr>
        <w:spacing w:line="460" w:lineRule="exact"/>
        <w:jc w:val="center"/>
        <w:rPr>
          <w:rFonts w:ascii="方正小标宋简体" w:eastAsia="方正小标宋简体"/>
          <w:sz w:val="32"/>
          <w:szCs w:val="32"/>
        </w:rPr>
      </w:pPr>
      <w:r w:rsidRPr="00A9404F">
        <w:rPr>
          <w:rFonts w:ascii="方正小标宋简体" w:eastAsia="方正小标宋简体" w:hint="eastAsia"/>
          <w:sz w:val="32"/>
          <w:szCs w:val="32"/>
        </w:rPr>
        <w:t>第十二章  咨询报酬</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第四十一条</w:t>
      </w:r>
      <w:r w:rsidR="00762CD5">
        <w:rPr>
          <w:rFonts w:ascii="黑体" w:eastAsia="黑体" w:hAnsi="黑体" w:hint="eastAsia"/>
          <w:sz w:val="32"/>
          <w:szCs w:val="32"/>
        </w:rPr>
        <w:t xml:space="preserve">　</w:t>
      </w:r>
      <w:r w:rsidRPr="00A9404F">
        <w:rPr>
          <w:rFonts w:eastAsia="仿宋_GB2312"/>
          <w:sz w:val="32"/>
          <w:szCs w:val="32"/>
        </w:rPr>
        <w:t>专家咨询委员会委员参与医疗器械注册审评技术咨询工作的交通费、食宿费和劳务报酬由器审中心按国家有关规定支付。</w:t>
      </w:r>
    </w:p>
    <w:p w:rsidR="00274BAB" w:rsidRPr="00A9404F" w:rsidRDefault="00274BAB" w:rsidP="00274BAB">
      <w:pPr>
        <w:spacing w:line="460" w:lineRule="exact"/>
        <w:ind w:firstLineChars="200" w:firstLine="640"/>
        <w:rPr>
          <w:rStyle w:val="articlecontent"/>
          <w:rFonts w:eastAsia="仿宋_GB2312"/>
          <w:sz w:val="32"/>
          <w:szCs w:val="32"/>
        </w:rPr>
      </w:pPr>
      <w:r w:rsidRPr="00A9404F">
        <w:rPr>
          <w:rFonts w:ascii="黑体" w:eastAsia="黑体" w:hAnsi="黑体"/>
          <w:sz w:val="32"/>
        </w:rPr>
        <w:t>第四十二条</w:t>
      </w:r>
      <w:r w:rsidR="00762CD5">
        <w:rPr>
          <w:rFonts w:ascii="黑体" w:eastAsia="黑体" w:hAnsi="黑体" w:hint="eastAsia"/>
          <w:sz w:val="32"/>
        </w:rPr>
        <w:t xml:space="preserve">　</w:t>
      </w:r>
      <w:r w:rsidRPr="00A9404F">
        <w:rPr>
          <w:rStyle w:val="articlecontent"/>
          <w:rFonts w:eastAsia="仿宋_GB2312"/>
          <w:sz w:val="32"/>
          <w:szCs w:val="32"/>
        </w:rPr>
        <w:t>对在医疗器械注册审评技术</w:t>
      </w:r>
      <w:r w:rsidRPr="00A9404F">
        <w:rPr>
          <w:rFonts w:eastAsia="仿宋_GB2312"/>
          <w:sz w:val="32"/>
          <w:szCs w:val="32"/>
        </w:rPr>
        <w:t>咨询</w:t>
      </w:r>
      <w:r w:rsidRPr="00A9404F">
        <w:rPr>
          <w:rStyle w:val="articlecontent"/>
          <w:rFonts w:eastAsia="仿宋_GB2312"/>
          <w:sz w:val="32"/>
          <w:szCs w:val="32"/>
        </w:rPr>
        <w:t>工作中成绩显著和作出突出贡献的</w:t>
      </w:r>
      <w:r w:rsidRPr="00A9404F">
        <w:rPr>
          <w:rFonts w:eastAsia="仿宋_GB2312"/>
          <w:sz w:val="32"/>
          <w:szCs w:val="32"/>
        </w:rPr>
        <w:t>专家咨询委员会委员</w:t>
      </w:r>
      <w:r w:rsidRPr="00A9404F">
        <w:rPr>
          <w:rStyle w:val="articlecontent"/>
          <w:rFonts w:eastAsia="仿宋_GB2312"/>
          <w:sz w:val="32"/>
          <w:szCs w:val="32"/>
        </w:rPr>
        <w:t>，器审中心视情况给予表扬或奖励。</w:t>
      </w:r>
    </w:p>
    <w:p w:rsidR="00274BAB" w:rsidRPr="00A9404F" w:rsidRDefault="00274BAB" w:rsidP="00274BAB">
      <w:pPr>
        <w:spacing w:line="460" w:lineRule="exact"/>
        <w:ind w:firstLineChars="200" w:firstLine="640"/>
        <w:rPr>
          <w:rStyle w:val="articlecontent"/>
          <w:rFonts w:eastAsia="仿宋_GB2312"/>
          <w:sz w:val="32"/>
          <w:szCs w:val="32"/>
        </w:rPr>
      </w:pPr>
    </w:p>
    <w:p w:rsidR="00274BAB" w:rsidRPr="00A9404F" w:rsidRDefault="00274BAB" w:rsidP="00274BAB">
      <w:pPr>
        <w:spacing w:line="460" w:lineRule="exact"/>
        <w:jc w:val="center"/>
        <w:rPr>
          <w:rFonts w:ascii="方正小标宋简体" w:eastAsia="方正小标宋简体"/>
          <w:sz w:val="32"/>
          <w:szCs w:val="32"/>
        </w:rPr>
      </w:pPr>
      <w:r w:rsidRPr="00A9404F">
        <w:rPr>
          <w:rStyle w:val="articlecontent"/>
          <w:rFonts w:ascii="方正小标宋简体" w:eastAsia="方正小标宋简体" w:hint="eastAsia"/>
          <w:sz w:val="32"/>
          <w:szCs w:val="32"/>
        </w:rPr>
        <w:t>第十三章  附  则</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第四十三条</w:t>
      </w:r>
      <w:r w:rsidR="00762CD5">
        <w:rPr>
          <w:rFonts w:ascii="黑体" w:eastAsia="黑体" w:hAnsi="黑体" w:hint="eastAsia"/>
          <w:sz w:val="32"/>
          <w:szCs w:val="32"/>
        </w:rPr>
        <w:t xml:space="preserve">　</w:t>
      </w:r>
      <w:r w:rsidRPr="00A9404F">
        <w:rPr>
          <w:rFonts w:eastAsia="仿宋_GB2312"/>
          <w:sz w:val="32"/>
          <w:szCs w:val="32"/>
        </w:rPr>
        <w:t>本办法由国家食品药品监督管理总局负责解释。</w:t>
      </w:r>
    </w:p>
    <w:p w:rsidR="00274BAB" w:rsidRPr="00A9404F" w:rsidRDefault="00274BAB" w:rsidP="00274BAB">
      <w:pPr>
        <w:spacing w:line="460" w:lineRule="exact"/>
        <w:ind w:firstLineChars="200" w:firstLine="640"/>
        <w:rPr>
          <w:rFonts w:eastAsia="仿宋_GB2312"/>
          <w:sz w:val="32"/>
          <w:szCs w:val="32"/>
        </w:rPr>
      </w:pPr>
      <w:r w:rsidRPr="00A9404F">
        <w:rPr>
          <w:rFonts w:ascii="黑体" w:eastAsia="黑体" w:hAnsi="黑体"/>
          <w:sz w:val="32"/>
          <w:szCs w:val="32"/>
        </w:rPr>
        <w:t>第四十四条</w:t>
      </w:r>
      <w:r w:rsidR="00762CD5">
        <w:rPr>
          <w:rFonts w:ascii="黑体" w:eastAsia="黑体" w:hAnsi="黑体" w:hint="eastAsia"/>
          <w:sz w:val="32"/>
          <w:szCs w:val="32"/>
        </w:rPr>
        <w:t xml:space="preserve">　</w:t>
      </w:r>
      <w:r w:rsidRPr="00A9404F">
        <w:rPr>
          <w:rFonts w:eastAsia="仿宋_GB2312"/>
          <w:sz w:val="32"/>
          <w:szCs w:val="32"/>
        </w:rPr>
        <w:t>本办法自发布之日起实施。</w:t>
      </w:r>
    </w:p>
    <w:p w:rsidR="00274BAB" w:rsidRPr="000B1822" w:rsidRDefault="00274BAB" w:rsidP="00274BAB">
      <w:pPr>
        <w:widowControl/>
        <w:jc w:val="left"/>
        <w:rPr>
          <w:rFonts w:ascii="黑体" w:eastAsia="黑体" w:hAnsi="黑体"/>
          <w:bCs/>
          <w:sz w:val="32"/>
          <w:szCs w:val="32"/>
        </w:rPr>
      </w:pPr>
      <w:r>
        <w:rPr>
          <w:rFonts w:eastAsia="黑体"/>
          <w:bCs/>
          <w:sz w:val="32"/>
          <w:szCs w:val="32"/>
        </w:rPr>
        <w:br w:type="page"/>
      </w:r>
      <w:r w:rsidRPr="000B1822">
        <w:rPr>
          <w:rFonts w:ascii="黑体" w:eastAsia="黑体" w:hAnsi="黑体" w:hint="eastAsia"/>
          <w:bCs/>
          <w:sz w:val="32"/>
          <w:szCs w:val="32"/>
        </w:rPr>
        <w:lastRenderedPageBreak/>
        <w:t>附</w:t>
      </w:r>
      <w:r w:rsidRPr="000B1822">
        <w:rPr>
          <w:rFonts w:ascii="黑体" w:eastAsia="黑体" w:hAnsi="黑体"/>
          <w:bCs/>
          <w:sz w:val="32"/>
          <w:szCs w:val="32"/>
        </w:rPr>
        <w:t>表</w:t>
      </w:r>
    </w:p>
    <w:p w:rsidR="00274BAB" w:rsidRPr="00A9404F" w:rsidRDefault="00274BAB" w:rsidP="00274BAB">
      <w:pPr>
        <w:jc w:val="center"/>
        <w:rPr>
          <w:rFonts w:ascii="方正小标宋简体" w:eastAsia="方正小标宋简体"/>
          <w:sz w:val="44"/>
          <w:szCs w:val="36"/>
        </w:rPr>
      </w:pPr>
      <w:r w:rsidRPr="00A9404F">
        <w:rPr>
          <w:rFonts w:ascii="方正小标宋简体" w:eastAsia="方正小标宋简体" w:hint="eastAsia"/>
          <w:sz w:val="44"/>
          <w:szCs w:val="36"/>
        </w:rPr>
        <w:t>医疗器械技术审评中心咨询专家申请表</w:t>
      </w:r>
    </w:p>
    <w:p w:rsidR="00274BAB" w:rsidRPr="00037AAE" w:rsidRDefault="00274BAB" w:rsidP="00274BAB">
      <w:pPr>
        <w:autoSpaceDE w:val="0"/>
        <w:autoSpaceDN w:val="0"/>
        <w:adjustRightInd w:val="0"/>
        <w:jc w:val="center"/>
        <w:rPr>
          <w:rFonts w:ascii="宋体" w:hAnsi="宋体"/>
          <w:kern w:val="0"/>
          <w:sz w:val="36"/>
          <w:szCs w:val="36"/>
        </w:rPr>
      </w:pPr>
    </w:p>
    <w:p w:rsidR="00274BAB" w:rsidRPr="0089671A" w:rsidRDefault="00274BAB" w:rsidP="00274BAB">
      <w:pPr>
        <w:autoSpaceDE w:val="0"/>
        <w:autoSpaceDN w:val="0"/>
        <w:adjustRightInd w:val="0"/>
        <w:jc w:val="center"/>
        <w:rPr>
          <w:rFonts w:ascii="黑体" w:eastAsia="黑体" w:hAnsi="黑体"/>
          <w:kern w:val="0"/>
          <w:sz w:val="32"/>
          <w:szCs w:val="36"/>
        </w:rPr>
      </w:pPr>
      <w:r w:rsidRPr="0089671A">
        <w:rPr>
          <w:rFonts w:ascii="黑体" w:eastAsia="黑体" w:hAnsi="黑体" w:hint="eastAsia"/>
          <w:kern w:val="0"/>
          <w:sz w:val="32"/>
          <w:szCs w:val="36"/>
        </w:rPr>
        <w:t>填 表 说 明</w:t>
      </w:r>
    </w:p>
    <w:p w:rsidR="00274BAB" w:rsidRPr="00A9404F" w:rsidRDefault="00274BAB" w:rsidP="00274BAB">
      <w:pPr>
        <w:spacing w:line="520" w:lineRule="exact"/>
        <w:ind w:firstLineChars="200" w:firstLine="640"/>
        <w:rPr>
          <w:rFonts w:eastAsia="仿宋_GB2312"/>
          <w:sz w:val="32"/>
          <w:szCs w:val="32"/>
        </w:rPr>
      </w:pPr>
      <w:r w:rsidRPr="00A9404F">
        <w:rPr>
          <w:rFonts w:eastAsia="仿宋_GB2312"/>
          <w:sz w:val="32"/>
          <w:szCs w:val="32"/>
        </w:rPr>
        <w:t>1.</w:t>
      </w:r>
      <w:r w:rsidRPr="00A9404F">
        <w:rPr>
          <w:rFonts w:eastAsia="仿宋_GB2312"/>
          <w:sz w:val="32"/>
          <w:szCs w:val="32"/>
        </w:rPr>
        <w:t>本表所填内容将作为我中心安排专家咨询委员会工作的重要参考，请各位专家如实认真填写。</w:t>
      </w:r>
    </w:p>
    <w:p w:rsidR="00274BAB" w:rsidRPr="00A9404F" w:rsidRDefault="00274BAB" w:rsidP="00274BAB">
      <w:pPr>
        <w:spacing w:line="520" w:lineRule="exact"/>
        <w:ind w:firstLineChars="200" w:firstLine="640"/>
        <w:rPr>
          <w:rFonts w:eastAsia="仿宋_GB2312"/>
          <w:sz w:val="32"/>
          <w:szCs w:val="32"/>
        </w:rPr>
      </w:pPr>
      <w:r w:rsidRPr="00A9404F">
        <w:rPr>
          <w:rFonts w:eastAsia="仿宋_GB2312"/>
          <w:sz w:val="32"/>
          <w:szCs w:val="32"/>
        </w:rPr>
        <w:t>2.</w:t>
      </w:r>
      <w:r w:rsidRPr="00A9404F">
        <w:rPr>
          <w:rFonts w:eastAsia="仿宋_GB2312"/>
          <w:sz w:val="32"/>
          <w:szCs w:val="32"/>
        </w:rPr>
        <w:t>如内容过多可另附页。</w:t>
      </w:r>
    </w:p>
    <w:p w:rsidR="00274BAB" w:rsidRDefault="00274BAB" w:rsidP="00274BAB">
      <w:pPr>
        <w:spacing w:line="520" w:lineRule="exact"/>
        <w:ind w:firstLineChars="200" w:firstLine="640"/>
        <w:rPr>
          <w:rFonts w:eastAsia="仿宋_GB2312"/>
          <w:sz w:val="32"/>
          <w:szCs w:val="32"/>
        </w:rPr>
      </w:pPr>
      <w:r w:rsidRPr="00A9404F">
        <w:rPr>
          <w:rFonts w:eastAsia="仿宋_GB2312"/>
          <w:sz w:val="32"/>
          <w:szCs w:val="32"/>
        </w:rPr>
        <w:t>3.</w:t>
      </w:r>
      <w:r w:rsidRPr="00A9404F">
        <w:rPr>
          <w:rFonts w:eastAsia="仿宋_GB2312"/>
          <w:sz w:val="32"/>
          <w:szCs w:val="32"/>
        </w:rPr>
        <w:t>本表需经专家档案所在单位、协会或学会盖章。</w:t>
      </w:r>
    </w:p>
    <w:p w:rsidR="00274BAB" w:rsidRPr="0010107C" w:rsidRDefault="00274BAB" w:rsidP="00274BAB">
      <w:pPr>
        <w:spacing w:line="200" w:lineRule="exact"/>
        <w:rPr>
          <w:rFonts w:ascii="方正小标宋_GBK" w:eastAsia="方正小标宋_GBK"/>
          <w:sz w:val="36"/>
          <w:szCs w:val="36"/>
        </w:rPr>
      </w:pPr>
      <w:r>
        <w:rPr>
          <w:rFonts w:eastAsia="仿宋_GB2312"/>
          <w:sz w:val="32"/>
          <w:szCs w:val="32"/>
        </w:rPr>
        <w:br w:type="page"/>
      </w:r>
    </w:p>
    <w:tbl>
      <w:tblPr>
        <w:tblW w:w="9000" w:type="dxa"/>
        <w:jc w:val="center"/>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4" w:type="dxa"/>
          <w:right w:w="54" w:type="dxa"/>
        </w:tblCellMar>
        <w:tblLook w:val="0000"/>
      </w:tblPr>
      <w:tblGrid>
        <w:gridCol w:w="1080"/>
        <w:gridCol w:w="93"/>
        <w:gridCol w:w="2247"/>
        <w:gridCol w:w="337"/>
        <w:gridCol w:w="251"/>
        <w:gridCol w:w="492"/>
        <w:gridCol w:w="642"/>
        <w:gridCol w:w="666"/>
        <w:gridCol w:w="1212"/>
        <w:gridCol w:w="360"/>
        <w:gridCol w:w="1620"/>
      </w:tblGrid>
      <w:tr w:rsidR="00274BAB" w:rsidTr="0092722E">
        <w:trPr>
          <w:cantSplit/>
          <w:trHeight w:val="567"/>
          <w:jc w:val="center"/>
        </w:trPr>
        <w:tc>
          <w:tcPr>
            <w:tcW w:w="1173" w:type="dxa"/>
            <w:gridSpan w:val="2"/>
            <w:vAlign w:val="center"/>
          </w:tcPr>
          <w:p w:rsidR="00274BAB" w:rsidRPr="00570644" w:rsidRDefault="00274BAB" w:rsidP="0092722E">
            <w:pPr>
              <w:tabs>
                <w:tab w:val="left" w:pos="8160"/>
              </w:tabs>
              <w:autoSpaceDE w:val="0"/>
              <w:autoSpaceDN w:val="0"/>
              <w:adjustRightInd w:val="0"/>
              <w:jc w:val="center"/>
              <w:rPr>
                <w:rFonts w:ascii="宋体" w:hAnsi="宋体"/>
                <w:b/>
                <w:kern w:val="0"/>
                <w:szCs w:val="21"/>
              </w:rPr>
            </w:pPr>
            <w:r w:rsidRPr="00570644">
              <w:rPr>
                <w:rFonts w:ascii="宋体" w:hAnsi="宋体" w:hint="eastAsia"/>
                <w:b/>
                <w:kern w:val="0"/>
                <w:szCs w:val="21"/>
              </w:rPr>
              <w:lastRenderedPageBreak/>
              <w:t>姓   名</w:t>
            </w:r>
          </w:p>
        </w:tc>
        <w:tc>
          <w:tcPr>
            <w:tcW w:w="2247" w:type="dxa"/>
            <w:vAlign w:val="center"/>
          </w:tcPr>
          <w:p w:rsidR="00274BAB" w:rsidRDefault="00274BAB" w:rsidP="0092722E">
            <w:pPr>
              <w:autoSpaceDE w:val="0"/>
              <w:autoSpaceDN w:val="0"/>
              <w:adjustRightInd w:val="0"/>
              <w:jc w:val="left"/>
              <w:rPr>
                <w:rFonts w:ascii="宋体" w:hAnsi="宋体"/>
                <w:kern w:val="0"/>
                <w:szCs w:val="21"/>
              </w:rPr>
            </w:pPr>
          </w:p>
        </w:tc>
        <w:tc>
          <w:tcPr>
            <w:tcW w:w="1080" w:type="dxa"/>
            <w:gridSpan w:val="3"/>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性    别</w:t>
            </w:r>
          </w:p>
        </w:tc>
        <w:tc>
          <w:tcPr>
            <w:tcW w:w="2520" w:type="dxa"/>
            <w:gridSpan w:val="3"/>
            <w:vAlign w:val="center"/>
          </w:tcPr>
          <w:p w:rsidR="00274BAB" w:rsidRDefault="00274BAB" w:rsidP="0092722E">
            <w:pPr>
              <w:autoSpaceDE w:val="0"/>
              <w:autoSpaceDN w:val="0"/>
              <w:adjustRightInd w:val="0"/>
              <w:jc w:val="left"/>
              <w:rPr>
                <w:rFonts w:ascii="宋体" w:hAnsi="宋体"/>
                <w:kern w:val="0"/>
                <w:szCs w:val="21"/>
              </w:rPr>
            </w:pPr>
          </w:p>
        </w:tc>
        <w:tc>
          <w:tcPr>
            <w:tcW w:w="1980" w:type="dxa"/>
            <w:gridSpan w:val="2"/>
            <w:vMerge w:val="restart"/>
            <w:vAlign w:val="center"/>
          </w:tcPr>
          <w:p w:rsidR="00274BAB" w:rsidRDefault="00274BAB" w:rsidP="0092722E">
            <w:pPr>
              <w:autoSpaceDE w:val="0"/>
              <w:autoSpaceDN w:val="0"/>
              <w:adjustRightInd w:val="0"/>
              <w:jc w:val="center"/>
              <w:rPr>
                <w:rFonts w:ascii="宋体" w:hAnsi="宋体"/>
                <w:kern w:val="0"/>
                <w:szCs w:val="21"/>
              </w:rPr>
            </w:pPr>
            <w:r>
              <w:rPr>
                <w:rFonts w:ascii="宋体" w:hAnsi="宋体" w:hint="eastAsia"/>
                <w:kern w:val="0"/>
                <w:szCs w:val="21"/>
              </w:rPr>
              <w:t>2寸近期免冠照片</w:t>
            </w:r>
          </w:p>
        </w:tc>
      </w:tr>
      <w:tr w:rsidR="00274BAB" w:rsidTr="0092722E">
        <w:trPr>
          <w:cantSplit/>
          <w:trHeight w:val="567"/>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出生年月</w:t>
            </w:r>
          </w:p>
        </w:tc>
        <w:tc>
          <w:tcPr>
            <w:tcW w:w="2247" w:type="dxa"/>
            <w:vAlign w:val="center"/>
          </w:tcPr>
          <w:p w:rsidR="00274BAB" w:rsidRDefault="00274BAB" w:rsidP="0092722E">
            <w:pPr>
              <w:autoSpaceDE w:val="0"/>
              <w:autoSpaceDN w:val="0"/>
              <w:adjustRightInd w:val="0"/>
              <w:jc w:val="left"/>
              <w:rPr>
                <w:rFonts w:ascii="宋体" w:hAnsi="宋体"/>
                <w:kern w:val="0"/>
                <w:szCs w:val="21"/>
              </w:rPr>
            </w:pPr>
          </w:p>
        </w:tc>
        <w:tc>
          <w:tcPr>
            <w:tcW w:w="1080" w:type="dxa"/>
            <w:gridSpan w:val="3"/>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身份证号</w:t>
            </w:r>
          </w:p>
        </w:tc>
        <w:tc>
          <w:tcPr>
            <w:tcW w:w="2520" w:type="dxa"/>
            <w:gridSpan w:val="3"/>
            <w:vAlign w:val="center"/>
          </w:tcPr>
          <w:p w:rsidR="00274BAB" w:rsidRDefault="00274BAB" w:rsidP="0092722E">
            <w:pPr>
              <w:autoSpaceDE w:val="0"/>
              <w:autoSpaceDN w:val="0"/>
              <w:adjustRightInd w:val="0"/>
              <w:jc w:val="left"/>
              <w:rPr>
                <w:rFonts w:ascii="宋体" w:hAnsi="宋体"/>
                <w:kern w:val="0"/>
                <w:szCs w:val="21"/>
              </w:rPr>
            </w:pPr>
          </w:p>
        </w:tc>
        <w:tc>
          <w:tcPr>
            <w:tcW w:w="1980" w:type="dxa"/>
            <w:gridSpan w:val="2"/>
            <w:vMerge/>
            <w:vAlign w:val="center"/>
          </w:tcPr>
          <w:p w:rsidR="00274BAB" w:rsidRDefault="00274BAB" w:rsidP="0092722E">
            <w:pPr>
              <w:widowControl/>
              <w:jc w:val="left"/>
              <w:rPr>
                <w:rFonts w:ascii="宋体" w:hAnsi="宋体"/>
                <w:kern w:val="0"/>
                <w:szCs w:val="21"/>
              </w:rPr>
            </w:pPr>
          </w:p>
        </w:tc>
      </w:tr>
      <w:tr w:rsidR="00274BAB" w:rsidTr="0092722E">
        <w:trPr>
          <w:cantSplit/>
          <w:trHeight w:val="567"/>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学   位</w:t>
            </w:r>
          </w:p>
        </w:tc>
        <w:tc>
          <w:tcPr>
            <w:tcW w:w="2247" w:type="dxa"/>
            <w:vAlign w:val="center"/>
          </w:tcPr>
          <w:p w:rsidR="00274BAB" w:rsidRDefault="00274BAB" w:rsidP="0092722E">
            <w:pPr>
              <w:autoSpaceDE w:val="0"/>
              <w:autoSpaceDN w:val="0"/>
              <w:adjustRightInd w:val="0"/>
              <w:jc w:val="left"/>
              <w:rPr>
                <w:rFonts w:ascii="宋体" w:hAnsi="宋体"/>
                <w:kern w:val="0"/>
                <w:szCs w:val="21"/>
              </w:rPr>
            </w:pPr>
          </w:p>
        </w:tc>
        <w:tc>
          <w:tcPr>
            <w:tcW w:w="1080" w:type="dxa"/>
            <w:gridSpan w:val="3"/>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技术职称</w:t>
            </w:r>
          </w:p>
        </w:tc>
        <w:tc>
          <w:tcPr>
            <w:tcW w:w="2520" w:type="dxa"/>
            <w:gridSpan w:val="3"/>
            <w:vAlign w:val="center"/>
          </w:tcPr>
          <w:p w:rsidR="00274BAB" w:rsidRDefault="00274BAB" w:rsidP="0092722E">
            <w:pPr>
              <w:autoSpaceDE w:val="0"/>
              <w:autoSpaceDN w:val="0"/>
              <w:adjustRightInd w:val="0"/>
              <w:jc w:val="left"/>
              <w:rPr>
                <w:rFonts w:ascii="宋体" w:hAnsi="宋体"/>
                <w:kern w:val="0"/>
                <w:szCs w:val="21"/>
              </w:rPr>
            </w:pPr>
          </w:p>
        </w:tc>
        <w:tc>
          <w:tcPr>
            <w:tcW w:w="1980" w:type="dxa"/>
            <w:gridSpan w:val="2"/>
            <w:vMerge/>
            <w:vAlign w:val="center"/>
          </w:tcPr>
          <w:p w:rsidR="00274BAB" w:rsidRDefault="00274BAB" w:rsidP="0092722E">
            <w:pPr>
              <w:widowControl/>
              <w:jc w:val="left"/>
              <w:rPr>
                <w:rFonts w:ascii="宋体" w:hAnsi="宋体"/>
                <w:kern w:val="0"/>
                <w:szCs w:val="21"/>
              </w:rPr>
            </w:pPr>
          </w:p>
        </w:tc>
      </w:tr>
      <w:tr w:rsidR="00274BAB" w:rsidTr="0092722E">
        <w:trPr>
          <w:cantSplit/>
          <w:trHeight w:val="475"/>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工作单位</w:t>
            </w:r>
          </w:p>
        </w:tc>
        <w:tc>
          <w:tcPr>
            <w:tcW w:w="5847" w:type="dxa"/>
            <w:gridSpan w:val="7"/>
            <w:vAlign w:val="center"/>
          </w:tcPr>
          <w:p w:rsidR="00274BAB" w:rsidRDefault="00274BAB" w:rsidP="0092722E">
            <w:pPr>
              <w:autoSpaceDE w:val="0"/>
              <w:autoSpaceDN w:val="0"/>
              <w:adjustRightInd w:val="0"/>
              <w:jc w:val="center"/>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tc>
        <w:tc>
          <w:tcPr>
            <w:tcW w:w="1980" w:type="dxa"/>
            <w:gridSpan w:val="2"/>
            <w:vMerge/>
            <w:vAlign w:val="center"/>
          </w:tcPr>
          <w:p w:rsidR="00274BAB" w:rsidRDefault="00274BAB" w:rsidP="0092722E">
            <w:pPr>
              <w:widowControl/>
              <w:jc w:val="left"/>
              <w:rPr>
                <w:rFonts w:ascii="宋体" w:hAnsi="宋体"/>
                <w:kern w:val="0"/>
                <w:szCs w:val="21"/>
              </w:rPr>
            </w:pPr>
          </w:p>
        </w:tc>
      </w:tr>
      <w:tr w:rsidR="00274BAB" w:rsidTr="0092722E">
        <w:trPr>
          <w:cantSplit/>
          <w:trHeight w:val="567"/>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单位地址</w:t>
            </w:r>
          </w:p>
        </w:tc>
        <w:tc>
          <w:tcPr>
            <w:tcW w:w="7827" w:type="dxa"/>
            <w:gridSpan w:val="9"/>
            <w:vAlign w:val="center"/>
          </w:tcPr>
          <w:p w:rsidR="00274BAB" w:rsidRDefault="00274BAB" w:rsidP="0092722E">
            <w:pPr>
              <w:widowControl/>
              <w:jc w:val="left"/>
              <w:rPr>
                <w:rFonts w:ascii="宋体" w:hAnsi="宋体"/>
                <w:kern w:val="0"/>
                <w:szCs w:val="21"/>
              </w:rPr>
            </w:pPr>
          </w:p>
        </w:tc>
      </w:tr>
      <w:tr w:rsidR="00274BAB" w:rsidTr="0092722E">
        <w:trPr>
          <w:cantSplit/>
          <w:trHeight w:val="567"/>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所在部门</w:t>
            </w:r>
          </w:p>
        </w:tc>
        <w:tc>
          <w:tcPr>
            <w:tcW w:w="2835" w:type="dxa"/>
            <w:gridSpan w:val="3"/>
            <w:vAlign w:val="center"/>
          </w:tcPr>
          <w:p w:rsidR="00274BAB" w:rsidRDefault="00274BAB" w:rsidP="0092722E">
            <w:pPr>
              <w:widowControl/>
              <w:jc w:val="left"/>
              <w:rPr>
                <w:rFonts w:ascii="宋体" w:hAnsi="宋体"/>
                <w:kern w:val="0"/>
                <w:szCs w:val="21"/>
              </w:rPr>
            </w:pPr>
          </w:p>
        </w:tc>
        <w:tc>
          <w:tcPr>
            <w:tcW w:w="1134" w:type="dxa"/>
            <w:gridSpan w:val="2"/>
            <w:vAlign w:val="center"/>
          </w:tcPr>
          <w:p w:rsidR="00274BAB" w:rsidRPr="00570644" w:rsidRDefault="00274BAB" w:rsidP="0092722E">
            <w:pPr>
              <w:widowControl/>
              <w:ind w:leftChars="50" w:left="210" w:hangingChars="50" w:hanging="105"/>
              <w:jc w:val="left"/>
              <w:rPr>
                <w:rFonts w:ascii="宋体" w:hAnsi="宋体"/>
                <w:b/>
                <w:kern w:val="0"/>
                <w:szCs w:val="21"/>
              </w:rPr>
            </w:pPr>
            <w:r w:rsidRPr="00570644">
              <w:rPr>
                <w:rFonts w:ascii="宋体" w:hAnsi="宋体" w:hint="eastAsia"/>
                <w:b/>
                <w:kern w:val="0"/>
                <w:szCs w:val="21"/>
              </w:rPr>
              <w:t>行政/技术职务</w:t>
            </w:r>
          </w:p>
        </w:tc>
        <w:tc>
          <w:tcPr>
            <w:tcW w:w="3858" w:type="dxa"/>
            <w:gridSpan w:val="4"/>
            <w:vAlign w:val="center"/>
          </w:tcPr>
          <w:p w:rsidR="00274BAB" w:rsidRDefault="00274BAB" w:rsidP="0092722E">
            <w:pPr>
              <w:widowControl/>
              <w:jc w:val="left"/>
              <w:rPr>
                <w:rFonts w:ascii="宋体" w:hAnsi="宋体"/>
                <w:kern w:val="0"/>
                <w:szCs w:val="21"/>
              </w:rPr>
            </w:pPr>
          </w:p>
        </w:tc>
      </w:tr>
      <w:tr w:rsidR="00274BAB" w:rsidTr="0092722E">
        <w:trPr>
          <w:trHeight w:val="246"/>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办公电话</w:t>
            </w:r>
          </w:p>
        </w:tc>
        <w:tc>
          <w:tcPr>
            <w:tcW w:w="2835" w:type="dxa"/>
            <w:gridSpan w:val="3"/>
            <w:vAlign w:val="center"/>
          </w:tcPr>
          <w:p w:rsidR="00274BAB" w:rsidRDefault="00274BAB" w:rsidP="0092722E">
            <w:pPr>
              <w:autoSpaceDE w:val="0"/>
              <w:autoSpaceDN w:val="0"/>
              <w:adjustRightInd w:val="0"/>
              <w:jc w:val="center"/>
              <w:rPr>
                <w:rFonts w:ascii="宋体" w:hAnsi="宋体"/>
                <w:kern w:val="0"/>
                <w:szCs w:val="21"/>
              </w:rPr>
            </w:pPr>
          </w:p>
        </w:tc>
        <w:tc>
          <w:tcPr>
            <w:tcW w:w="1134"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传真</w:t>
            </w:r>
          </w:p>
        </w:tc>
        <w:tc>
          <w:tcPr>
            <w:tcW w:w="3858" w:type="dxa"/>
            <w:gridSpan w:val="4"/>
            <w:vAlign w:val="center"/>
          </w:tcPr>
          <w:p w:rsidR="00274BAB" w:rsidRDefault="00274BAB" w:rsidP="0092722E">
            <w:pPr>
              <w:autoSpaceDE w:val="0"/>
              <w:autoSpaceDN w:val="0"/>
              <w:adjustRightInd w:val="0"/>
              <w:jc w:val="center"/>
              <w:rPr>
                <w:rFonts w:ascii="宋体" w:hAnsi="宋体"/>
                <w:kern w:val="0"/>
                <w:szCs w:val="21"/>
              </w:rPr>
            </w:pPr>
          </w:p>
        </w:tc>
      </w:tr>
      <w:tr w:rsidR="00274BAB" w:rsidTr="0092722E">
        <w:trPr>
          <w:trHeight w:val="560"/>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电子信箱</w:t>
            </w:r>
          </w:p>
        </w:tc>
        <w:tc>
          <w:tcPr>
            <w:tcW w:w="2835" w:type="dxa"/>
            <w:gridSpan w:val="3"/>
            <w:vAlign w:val="center"/>
          </w:tcPr>
          <w:p w:rsidR="00274BAB" w:rsidRDefault="00274BAB" w:rsidP="0092722E">
            <w:pPr>
              <w:autoSpaceDE w:val="0"/>
              <w:autoSpaceDN w:val="0"/>
              <w:adjustRightInd w:val="0"/>
              <w:jc w:val="left"/>
              <w:rPr>
                <w:rFonts w:ascii="宋体" w:hAnsi="宋体"/>
                <w:kern w:val="0"/>
                <w:szCs w:val="21"/>
              </w:rPr>
            </w:pPr>
          </w:p>
        </w:tc>
        <w:tc>
          <w:tcPr>
            <w:tcW w:w="1134"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移动电话</w:t>
            </w:r>
          </w:p>
        </w:tc>
        <w:tc>
          <w:tcPr>
            <w:tcW w:w="3858" w:type="dxa"/>
            <w:gridSpan w:val="4"/>
            <w:vAlign w:val="center"/>
          </w:tcPr>
          <w:p w:rsidR="00274BAB" w:rsidRDefault="00274BAB" w:rsidP="0092722E">
            <w:pPr>
              <w:autoSpaceDE w:val="0"/>
              <w:autoSpaceDN w:val="0"/>
              <w:adjustRightInd w:val="0"/>
              <w:jc w:val="left"/>
              <w:rPr>
                <w:rFonts w:ascii="宋体" w:hAnsi="宋体"/>
                <w:kern w:val="0"/>
                <w:szCs w:val="21"/>
              </w:rPr>
            </w:pPr>
          </w:p>
        </w:tc>
      </w:tr>
      <w:tr w:rsidR="00274BAB" w:rsidTr="0092722E">
        <w:trPr>
          <w:trHeight w:val="540"/>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专业方向</w:t>
            </w:r>
          </w:p>
        </w:tc>
        <w:tc>
          <w:tcPr>
            <w:tcW w:w="7827" w:type="dxa"/>
            <w:gridSpan w:val="9"/>
            <w:vAlign w:val="center"/>
          </w:tcPr>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ind w:firstLineChars="200" w:firstLine="420"/>
              <w:jc w:val="left"/>
              <w:rPr>
                <w:rFonts w:ascii="宋体" w:hAnsi="宋体"/>
                <w:kern w:val="0"/>
                <w:szCs w:val="21"/>
              </w:rPr>
            </w:pPr>
          </w:p>
        </w:tc>
      </w:tr>
      <w:tr w:rsidR="00274BAB" w:rsidTr="0092722E">
        <w:trPr>
          <w:trHeight w:val="540"/>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研究或擅长领域</w:t>
            </w:r>
          </w:p>
        </w:tc>
        <w:tc>
          <w:tcPr>
            <w:tcW w:w="7827" w:type="dxa"/>
            <w:gridSpan w:val="9"/>
            <w:vAlign w:val="center"/>
          </w:tcPr>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tc>
      </w:tr>
      <w:tr w:rsidR="00274BAB" w:rsidTr="0092722E">
        <w:trPr>
          <w:trHeight w:val="3387"/>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教育背景</w:t>
            </w:r>
            <w:r>
              <w:rPr>
                <w:rFonts w:ascii="宋体" w:hAnsi="宋体" w:hint="eastAsia"/>
                <w:b/>
                <w:kern w:val="0"/>
                <w:szCs w:val="21"/>
              </w:rPr>
              <w:t>和</w:t>
            </w:r>
            <w:r w:rsidRPr="00570644">
              <w:rPr>
                <w:rFonts w:ascii="宋体" w:hAnsi="宋体" w:hint="eastAsia"/>
                <w:b/>
                <w:kern w:val="0"/>
                <w:szCs w:val="21"/>
              </w:rPr>
              <w:t>工作简历</w:t>
            </w:r>
          </w:p>
        </w:tc>
        <w:tc>
          <w:tcPr>
            <w:tcW w:w="7827" w:type="dxa"/>
            <w:gridSpan w:val="9"/>
            <w:vAlign w:val="center"/>
          </w:tcPr>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tc>
      </w:tr>
      <w:tr w:rsidR="00274BAB" w:rsidTr="0092722E">
        <w:trPr>
          <w:trHeight w:val="1756"/>
          <w:jc w:val="center"/>
        </w:trPr>
        <w:tc>
          <w:tcPr>
            <w:tcW w:w="1173"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Pr>
                <w:rFonts w:ascii="宋体" w:hAnsi="宋体" w:hint="eastAsia"/>
                <w:b/>
                <w:kern w:val="0"/>
                <w:szCs w:val="21"/>
              </w:rPr>
              <w:t>科研成果</w:t>
            </w:r>
          </w:p>
        </w:tc>
        <w:tc>
          <w:tcPr>
            <w:tcW w:w="7827" w:type="dxa"/>
            <w:gridSpan w:val="9"/>
            <w:vAlign w:val="center"/>
          </w:tcPr>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tc>
      </w:tr>
      <w:tr w:rsidR="00274BAB" w:rsidTr="0092722E">
        <w:trPr>
          <w:cantSplit/>
          <w:trHeight w:val="567"/>
          <w:jc w:val="center"/>
        </w:trPr>
        <w:tc>
          <w:tcPr>
            <w:tcW w:w="1173" w:type="dxa"/>
            <w:gridSpan w:val="2"/>
            <w:vMerge w:val="restart"/>
            <w:vAlign w:val="center"/>
          </w:tcPr>
          <w:p w:rsidR="00274BAB" w:rsidRPr="00570644" w:rsidRDefault="00274BAB" w:rsidP="0092722E">
            <w:pPr>
              <w:autoSpaceDE w:val="0"/>
              <w:autoSpaceDN w:val="0"/>
              <w:adjustRightInd w:val="0"/>
              <w:jc w:val="left"/>
              <w:rPr>
                <w:rFonts w:ascii="宋体" w:hAnsi="宋体"/>
                <w:b/>
                <w:kern w:val="0"/>
                <w:szCs w:val="21"/>
              </w:rPr>
            </w:pPr>
            <w:r w:rsidRPr="00570644">
              <w:rPr>
                <w:rFonts w:ascii="宋体" w:hAnsi="宋体" w:hint="eastAsia"/>
                <w:b/>
                <w:kern w:val="0"/>
                <w:szCs w:val="21"/>
              </w:rPr>
              <w:lastRenderedPageBreak/>
              <w:t xml:space="preserve"> 近五年论著，在国</w:t>
            </w:r>
            <w:r>
              <w:rPr>
                <w:rFonts w:ascii="宋体" w:hAnsi="宋体" w:hint="eastAsia"/>
                <w:b/>
                <w:kern w:val="0"/>
                <w:szCs w:val="21"/>
              </w:rPr>
              <w:t>内外权威</w:t>
            </w:r>
            <w:r w:rsidRPr="00570644">
              <w:rPr>
                <w:rFonts w:ascii="宋体" w:hAnsi="宋体" w:hint="eastAsia"/>
                <w:b/>
                <w:kern w:val="0"/>
                <w:szCs w:val="21"/>
              </w:rPr>
              <w:t>专业刊物上发表论文情况</w:t>
            </w:r>
          </w:p>
        </w:tc>
        <w:tc>
          <w:tcPr>
            <w:tcW w:w="2584"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论文名称</w:t>
            </w:r>
          </w:p>
        </w:tc>
        <w:tc>
          <w:tcPr>
            <w:tcW w:w="2051" w:type="dxa"/>
            <w:gridSpan w:val="4"/>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刊物名称</w:t>
            </w:r>
          </w:p>
        </w:tc>
        <w:tc>
          <w:tcPr>
            <w:tcW w:w="1572" w:type="dxa"/>
            <w:gridSpan w:val="2"/>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期卷页</w:t>
            </w:r>
          </w:p>
        </w:tc>
        <w:tc>
          <w:tcPr>
            <w:tcW w:w="1620" w:type="dxa"/>
            <w:vAlign w:val="center"/>
          </w:tcPr>
          <w:p w:rsidR="00274BAB" w:rsidRPr="00570644" w:rsidRDefault="00274BAB" w:rsidP="0092722E">
            <w:pPr>
              <w:autoSpaceDE w:val="0"/>
              <w:autoSpaceDN w:val="0"/>
              <w:adjustRightInd w:val="0"/>
              <w:jc w:val="center"/>
              <w:rPr>
                <w:rFonts w:ascii="宋体" w:hAnsi="宋体"/>
                <w:b/>
                <w:kern w:val="0"/>
                <w:szCs w:val="21"/>
              </w:rPr>
            </w:pPr>
            <w:r w:rsidRPr="00570644">
              <w:rPr>
                <w:rFonts w:ascii="宋体" w:hAnsi="宋体" w:hint="eastAsia"/>
                <w:b/>
                <w:kern w:val="0"/>
                <w:szCs w:val="21"/>
              </w:rPr>
              <w:t>作者名次</w:t>
            </w:r>
          </w:p>
        </w:tc>
      </w:tr>
      <w:tr w:rsidR="00274BAB" w:rsidTr="0092722E">
        <w:trPr>
          <w:cantSplit/>
          <w:trHeight w:val="567"/>
          <w:jc w:val="center"/>
        </w:trPr>
        <w:tc>
          <w:tcPr>
            <w:tcW w:w="1173" w:type="dxa"/>
            <w:gridSpan w:val="2"/>
            <w:vMerge/>
            <w:vAlign w:val="center"/>
          </w:tcPr>
          <w:p w:rsidR="00274BAB" w:rsidRDefault="00274BAB" w:rsidP="0092722E">
            <w:pPr>
              <w:widowControl/>
              <w:jc w:val="left"/>
              <w:rPr>
                <w:rFonts w:ascii="宋体" w:hAnsi="宋体"/>
                <w:kern w:val="0"/>
                <w:szCs w:val="21"/>
              </w:rPr>
            </w:pPr>
          </w:p>
        </w:tc>
        <w:tc>
          <w:tcPr>
            <w:tcW w:w="2584" w:type="dxa"/>
            <w:gridSpan w:val="2"/>
            <w:vAlign w:val="center"/>
          </w:tcPr>
          <w:p w:rsidR="00274BAB" w:rsidRDefault="00274BAB" w:rsidP="0092722E">
            <w:pPr>
              <w:autoSpaceDE w:val="0"/>
              <w:autoSpaceDN w:val="0"/>
              <w:adjustRightInd w:val="0"/>
              <w:jc w:val="center"/>
              <w:rPr>
                <w:rFonts w:ascii="宋体" w:hAnsi="宋体"/>
                <w:kern w:val="0"/>
                <w:szCs w:val="21"/>
              </w:rPr>
            </w:pPr>
          </w:p>
        </w:tc>
        <w:tc>
          <w:tcPr>
            <w:tcW w:w="2051" w:type="dxa"/>
            <w:gridSpan w:val="4"/>
            <w:vAlign w:val="center"/>
          </w:tcPr>
          <w:p w:rsidR="00274BAB" w:rsidRDefault="00274BAB" w:rsidP="0092722E">
            <w:pPr>
              <w:autoSpaceDE w:val="0"/>
              <w:autoSpaceDN w:val="0"/>
              <w:adjustRightInd w:val="0"/>
              <w:jc w:val="center"/>
              <w:rPr>
                <w:rFonts w:ascii="宋体" w:hAnsi="宋体"/>
                <w:kern w:val="0"/>
                <w:szCs w:val="21"/>
              </w:rPr>
            </w:pPr>
          </w:p>
        </w:tc>
        <w:tc>
          <w:tcPr>
            <w:tcW w:w="1572" w:type="dxa"/>
            <w:gridSpan w:val="2"/>
            <w:vAlign w:val="center"/>
          </w:tcPr>
          <w:p w:rsidR="00274BAB" w:rsidRDefault="00274BAB" w:rsidP="0092722E">
            <w:pPr>
              <w:autoSpaceDE w:val="0"/>
              <w:autoSpaceDN w:val="0"/>
              <w:adjustRightInd w:val="0"/>
              <w:jc w:val="center"/>
              <w:rPr>
                <w:rFonts w:ascii="宋体" w:hAnsi="宋体"/>
                <w:kern w:val="0"/>
                <w:szCs w:val="21"/>
              </w:rPr>
            </w:pPr>
          </w:p>
        </w:tc>
        <w:tc>
          <w:tcPr>
            <w:tcW w:w="1620" w:type="dxa"/>
            <w:vAlign w:val="center"/>
          </w:tcPr>
          <w:p w:rsidR="00274BAB" w:rsidRDefault="00274BAB" w:rsidP="0092722E">
            <w:pPr>
              <w:autoSpaceDE w:val="0"/>
              <w:autoSpaceDN w:val="0"/>
              <w:adjustRightInd w:val="0"/>
              <w:jc w:val="center"/>
              <w:rPr>
                <w:rFonts w:ascii="宋体" w:hAnsi="宋体"/>
                <w:kern w:val="0"/>
                <w:szCs w:val="21"/>
              </w:rPr>
            </w:pPr>
          </w:p>
        </w:tc>
      </w:tr>
      <w:tr w:rsidR="00274BAB" w:rsidTr="0092722E">
        <w:trPr>
          <w:cantSplit/>
          <w:trHeight w:val="567"/>
          <w:jc w:val="center"/>
        </w:trPr>
        <w:tc>
          <w:tcPr>
            <w:tcW w:w="1173" w:type="dxa"/>
            <w:gridSpan w:val="2"/>
            <w:vMerge/>
            <w:vAlign w:val="center"/>
          </w:tcPr>
          <w:p w:rsidR="00274BAB" w:rsidRDefault="00274BAB" w:rsidP="0092722E">
            <w:pPr>
              <w:widowControl/>
              <w:jc w:val="left"/>
              <w:rPr>
                <w:rFonts w:ascii="宋体" w:hAnsi="宋体"/>
                <w:kern w:val="0"/>
                <w:szCs w:val="21"/>
              </w:rPr>
            </w:pPr>
          </w:p>
        </w:tc>
        <w:tc>
          <w:tcPr>
            <w:tcW w:w="2584"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2051" w:type="dxa"/>
            <w:gridSpan w:val="4"/>
            <w:vAlign w:val="center"/>
          </w:tcPr>
          <w:p w:rsidR="00274BAB" w:rsidRDefault="00274BAB" w:rsidP="0092722E">
            <w:pPr>
              <w:autoSpaceDE w:val="0"/>
              <w:autoSpaceDN w:val="0"/>
              <w:adjustRightInd w:val="0"/>
              <w:jc w:val="left"/>
              <w:rPr>
                <w:rFonts w:ascii="宋体" w:hAnsi="宋体"/>
                <w:kern w:val="0"/>
                <w:szCs w:val="21"/>
              </w:rPr>
            </w:pPr>
          </w:p>
        </w:tc>
        <w:tc>
          <w:tcPr>
            <w:tcW w:w="1572" w:type="dxa"/>
            <w:gridSpan w:val="2"/>
            <w:vAlign w:val="center"/>
          </w:tcPr>
          <w:p w:rsidR="00274BAB" w:rsidRDefault="00274BAB" w:rsidP="0092722E">
            <w:pPr>
              <w:autoSpaceDE w:val="0"/>
              <w:autoSpaceDN w:val="0"/>
              <w:adjustRightInd w:val="0"/>
              <w:jc w:val="center"/>
              <w:rPr>
                <w:rFonts w:ascii="宋体" w:hAnsi="宋体"/>
                <w:kern w:val="0"/>
                <w:szCs w:val="21"/>
              </w:rPr>
            </w:pPr>
          </w:p>
        </w:tc>
        <w:tc>
          <w:tcPr>
            <w:tcW w:w="1620" w:type="dxa"/>
            <w:vAlign w:val="center"/>
          </w:tcPr>
          <w:p w:rsidR="00274BAB" w:rsidRDefault="00274BAB" w:rsidP="0092722E">
            <w:pPr>
              <w:autoSpaceDE w:val="0"/>
              <w:autoSpaceDN w:val="0"/>
              <w:adjustRightInd w:val="0"/>
              <w:jc w:val="left"/>
              <w:rPr>
                <w:rFonts w:ascii="宋体" w:hAnsi="宋体"/>
                <w:kern w:val="0"/>
                <w:szCs w:val="21"/>
              </w:rPr>
            </w:pPr>
          </w:p>
        </w:tc>
      </w:tr>
      <w:tr w:rsidR="00274BAB" w:rsidTr="0092722E">
        <w:trPr>
          <w:cantSplit/>
          <w:trHeight w:val="567"/>
          <w:jc w:val="center"/>
        </w:trPr>
        <w:tc>
          <w:tcPr>
            <w:tcW w:w="1173" w:type="dxa"/>
            <w:gridSpan w:val="2"/>
            <w:vMerge/>
            <w:vAlign w:val="center"/>
          </w:tcPr>
          <w:p w:rsidR="00274BAB" w:rsidRDefault="00274BAB" w:rsidP="0092722E">
            <w:pPr>
              <w:widowControl/>
              <w:jc w:val="left"/>
              <w:rPr>
                <w:rFonts w:ascii="宋体" w:hAnsi="宋体"/>
                <w:kern w:val="0"/>
                <w:szCs w:val="21"/>
              </w:rPr>
            </w:pPr>
          </w:p>
        </w:tc>
        <w:tc>
          <w:tcPr>
            <w:tcW w:w="2584"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2051" w:type="dxa"/>
            <w:gridSpan w:val="4"/>
            <w:vAlign w:val="center"/>
          </w:tcPr>
          <w:p w:rsidR="00274BAB" w:rsidRDefault="00274BAB" w:rsidP="0092722E">
            <w:pPr>
              <w:autoSpaceDE w:val="0"/>
              <w:autoSpaceDN w:val="0"/>
              <w:adjustRightInd w:val="0"/>
              <w:jc w:val="left"/>
              <w:rPr>
                <w:rFonts w:ascii="宋体" w:hAnsi="宋体"/>
                <w:kern w:val="0"/>
                <w:szCs w:val="21"/>
              </w:rPr>
            </w:pPr>
          </w:p>
        </w:tc>
        <w:tc>
          <w:tcPr>
            <w:tcW w:w="1572"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1620" w:type="dxa"/>
            <w:vAlign w:val="center"/>
          </w:tcPr>
          <w:p w:rsidR="00274BAB" w:rsidRDefault="00274BAB" w:rsidP="0092722E">
            <w:pPr>
              <w:autoSpaceDE w:val="0"/>
              <w:autoSpaceDN w:val="0"/>
              <w:adjustRightInd w:val="0"/>
              <w:jc w:val="left"/>
              <w:rPr>
                <w:rFonts w:ascii="宋体" w:hAnsi="宋体"/>
                <w:kern w:val="0"/>
                <w:szCs w:val="21"/>
              </w:rPr>
            </w:pPr>
          </w:p>
        </w:tc>
      </w:tr>
      <w:tr w:rsidR="00274BAB" w:rsidTr="0092722E">
        <w:trPr>
          <w:cantSplit/>
          <w:trHeight w:val="567"/>
          <w:jc w:val="center"/>
        </w:trPr>
        <w:tc>
          <w:tcPr>
            <w:tcW w:w="1173" w:type="dxa"/>
            <w:gridSpan w:val="2"/>
            <w:vMerge/>
            <w:vAlign w:val="center"/>
          </w:tcPr>
          <w:p w:rsidR="00274BAB" w:rsidRDefault="00274BAB" w:rsidP="0092722E">
            <w:pPr>
              <w:widowControl/>
              <w:jc w:val="left"/>
              <w:rPr>
                <w:rFonts w:ascii="宋体" w:hAnsi="宋体"/>
                <w:kern w:val="0"/>
                <w:szCs w:val="21"/>
              </w:rPr>
            </w:pPr>
          </w:p>
        </w:tc>
        <w:tc>
          <w:tcPr>
            <w:tcW w:w="2584"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2051" w:type="dxa"/>
            <w:gridSpan w:val="4"/>
            <w:vAlign w:val="center"/>
          </w:tcPr>
          <w:p w:rsidR="00274BAB" w:rsidRDefault="00274BAB" w:rsidP="0092722E">
            <w:pPr>
              <w:autoSpaceDE w:val="0"/>
              <w:autoSpaceDN w:val="0"/>
              <w:adjustRightInd w:val="0"/>
              <w:jc w:val="left"/>
              <w:rPr>
                <w:rFonts w:ascii="宋体" w:hAnsi="宋体"/>
                <w:kern w:val="0"/>
                <w:szCs w:val="21"/>
              </w:rPr>
            </w:pPr>
          </w:p>
        </w:tc>
        <w:tc>
          <w:tcPr>
            <w:tcW w:w="1572"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1620" w:type="dxa"/>
            <w:vAlign w:val="center"/>
          </w:tcPr>
          <w:p w:rsidR="00274BAB" w:rsidRDefault="00274BAB" w:rsidP="0092722E">
            <w:pPr>
              <w:autoSpaceDE w:val="0"/>
              <w:autoSpaceDN w:val="0"/>
              <w:adjustRightInd w:val="0"/>
              <w:jc w:val="left"/>
              <w:rPr>
                <w:rFonts w:ascii="宋体" w:hAnsi="宋体"/>
                <w:kern w:val="0"/>
                <w:szCs w:val="21"/>
              </w:rPr>
            </w:pPr>
          </w:p>
        </w:tc>
      </w:tr>
      <w:tr w:rsidR="00274BAB" w:rsidTr="0092722E">
        <w:trPr>
          <w:cantSplit/>
          <w:trHeight w:val="567"/>
          <w:jc w:val="center"/>
        </w:trPr>
        <w:tc>
          <w:tcPr>
            <w:tcW w:w="1173" w:type="dxa"/>
            <w:gridSpan w:val="2"/>
            <w:vMerge/>
            <w:vAlign w:val="center"/>
          </w:tcPr>
          <w:p w:rsidR="00274BAB" w:rsidRDefault="00274BAB" w:rsidP="0092722E">
            <w:pPr>
              <w:widowControl/>
              <w:jc w:val="left"/>
              <w:rPr>
                <w:rFonts w:ascii="宋体" w:hAnsi="宋体"/>
                <w:kern w:val="0"/>
                <w:szCs w:val="21"/>
              </w:rPr>
            </w:pPr>
          </w:p>
        </w:tc>
        <w:tc>
          <w:tcPr>
            <w:tcW w:w="2584"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2051" w:type="dxa"/>
            <w:gridSpan w:val="4"/>
            <w:vAlign w:val="center"/>
          </w:tcPr>
          <w:p w:rsidR="00274BAB" w:rsidRDefault="00274BAB" w:rsidP="0092722E">
            <w:pPr>
              <w:autoSpaceDE w:val="0"/>
              <w:autoSpaceDN w:val="0"/>
              <w:adjustRightInd w:val="0"/>
              <w:jc w:val="left"/>
              <w:rPr>
                <w:rFonts w:ascii="宋体" w:hAnsi="宋体"/>
                <w:kern w:val="0"/>
                <w:szCs w:val="21"/>
              </w:rPr>
            </w:pPr>
          </w:p>
        </w:tc>
        <w:tc>
          <w:tcPr>
            <w:tcW w:w="1572" w:type="dxa"/>
            <w:gridSpan w:val="2"/>
            <w:vAlign w:val="center"/>
          </w:tcPr>
          <w:p w:rsidR="00274BAB" w:rsidRDefault="00274BAB" w:rsidP="0092722E">
            <w:pPr>
              <w:autoSpaceDE w:val="0"/>
              <w:autoSpaceDN w:val="0"/>
              <w:adjustRightInd w:val="0"/>
              <w:jc w:val="left"/>
              <w:rPr>
                <w:rFonts w:ascii="宋体" w:hAnsi="宋体"/>
                <w:kern w:val="0"/>
                <w:szCs w:val="21"/>
              </w:rPr>
            </w:pPr>
          </w:p>
        </w:tc>
        <w:tc>
          <w:tcPr>
            <w:tcW w:w="1620" w:type="dxa"/>
            <w:vAlign w:val="center"/>
          </w:tcPr>
          <w:p w:rsidR="00274BAB" w:rsidRDefault="00274BAB" w:rsidP="0092722E">
            <w:pPr>
              <w:autoSpaceDE w:val="0"/>
              <w:autoSpaceDN w:val="0"/>
              <w:adjustRightInd w:val="0"/>
              <w:jc w:val="left"/>
              <w:rPr>
                <w:rFonts w:ascii="宋体" w:hAnsi="宋体"/>
                <w:kern w:val="0"/>
                <w:szCs w:val="21"/>
              </w:rPr>
            </w:pPr>
          </w:p>
        </w:tc>
      </w:tr>
      <w:tr w:rsidR="00274BAB" w:rsidTr="0092722E">
        <w:trPr>
          <w:cantSplit/>
          <w:trHeight w:val="567"/>
          <w:jc w:val="center"/>
        </w:trPr>
        <w:tc>
          <w:tcPr>
            <w:tcW w:w="1173" w:type="dxa"/>
            <w:gridSpan w:val="2"/>
            <w:vAlign w:val="center"/>
          </w:tcPr>
          <w:p w:rsidR="00274BAB" w:rsidRDefault="00274BAB" w:rsidP="0092722E">
            <w:pPr>
              <w:widowControl/>
              <w:jc w:val="left"/>
              <w:rPr>
                <w:rFonts w:ascii="宋体" w:hAnsi="宋体"/>
                <w:kern w:val="0"/>
                <w:szCs w:val="21"/>
              </w:rPr>
            </w:pPr>
            <w:r w:rsidRPr="00460ED5">
              <w:rPr>
                <w:rFonts w:ascii="宋体" w:hAnsi="宋体" w:hint="eastAsia"/>
                <w:b/>
                <w:kern w:val="0"/>
                <w:szCs w:val="21"/>
              </w:rPr>
              <w:t>本人过去和目前在企业兼职或受企业委托承担的研发项目情况</w:t>
            </w:r>
          </w:p>
        </w:tc>
        <w:tc>
          <w:tcPr>
            <w:tcW w:w="7827" w:type="dxa"/>
            <w:gridSpan w:val="9"/>
            <w:vAlign w:val="center"/>
          </w:tcPr>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p w:rsidR="00274BAB" w:rsidRDefault="00274BAB" w:rsidP="0092722E">
            <w:pPr>
              <w:autoSpaceDE w:val="0"/>
              <w:autoSpaceDN w:val="0"/>
              <w:adjustRightInd w:val="0"/>
              <w:jc w:val="left"/>
              <w:rPr>
                <w:rFonts w:ascii="宋体" w:hAnsi="宋体"/>
                <w:kern w:val="0"/>
                <w:szCs w:val="21"/>
              </w:rPr>
            </w:pPr>
          </w:p>
        </w:tc>
      </w:tr>
      <w:tr w:rsidR="00274BAB" w:rsidTr="0092722E">
        <w:trPr>
          <w:trHeight w:val="1410"/>
          <w:jc w:val="center"/>
        </w:trPr>
        <w:tc>
          <w:tcPr>
            <w:tcW w:w="9000" w:type="dxa"/>
            <w:gridSpan w:val="11"/>
            <w:vAlign w:val="center"/>
          </w:tcPr>
          <w:p w:rsidR="00274BAB" w:rsidRDefault="00274BAB" w:rsidP="0092722E">
            <w:pPr>
              <w:autoSpaceDE w:val="0"/>
              <w:autoSpaceDN w:val="0"/>
              <w:adjustRightInd w:val="0"/>
              <w:ind w:right="420" w:firstLine="560"/>
              <w:jc w:val="left"/>
              <w:rPr>
                <w:rFonts w:ascii="仿宋_GB2312" w:eastAsia="仿宋_GB2312" w:hAnsi="宋体" w:cs="仿宋_GB2312"/>
                <w:b/>
                <w:kern w:val="0"/>
                <w:sz w:val="24"/>
              </w:rPr>
            </w:pPr>
          </w:p>
          <w:p w:rsidR="00274BAB" w:rsidRPr="00570644" w:rsidRDefault="00274BAB" w:rsidP="0092722E">
            <w:pPr>
              <w:autoSpaceDE w:val="0"/>
              <w:autoSpaceDN w:val="0"/>
              <w:adjustRightInd w:val="0"/>
              <w:ind w:right="420" w:firstLine="560"/>
              <w:jc w:val="left"/>
              <w:rPr>
                <w:rFonts w:ascii="仿宋_GB2312" w:eastAsia="仿宋_GB2312" w:hAnsi="宋体" w:cs="仿宋_GB2312"/>
                <w:b/>
                <w:kern w:val="0"/>
                <w:sz w:val="24"/>
              </w:rPr>
            </w:pPr>
            <w:r w:rsidRPr="00570644">
              <w:rPr>
                <w:rFonts w:ascii="仿宋_GB2312" w:eastAsia="仿宋_GB2312" w:hAnsi="宋体" w:cs="仿宋_GB2312" w:hint="eastAsia"/>
                <w:b/>
                <w:kern w:val="0"/>
                <w:sz w:val="24"/>
              </w:rPr>
              <w:t>本人保证以上信息真实、准确。</w:t>
            </w:r>
          </w:p>
          <w:p w:rsidR="00274BAB" w:rsidRDefault="00274BAB" w:rsidP="0092722E">
            <w:pPr>
              <w:autoSpaceDE w:val="0"/>
              <w:autoSpaceDN w:val="0"/>
              <w:adjustRightInd w:val="0"/>
              <w:ind w:right="420" w:firstLine="560"/>
              <w:jc w:val="left"/>
              <w:rPr>
                <w:rFonts w:ascii="仿宋_GB2312" w:eastAsia="仿宋_GB2312" w:hAnsi="宋体" w:cs="仿宋_GB2312"/>
                <w:kern w:val="0"/>
                <w:sz w:val="24"/>
              </w:rPr>
            </w:pPr>
          </w:p>
          <w:p w:rsidR="00274BAB" w:rsidRPr="00570644" w:rsidRDefault="00274BAB" w:rsidP="0092722E">
            <w:pPr>
              <w:wordWrap w:val="0"/>
              <w:autoSpaceDE w:val="0"/>
              <w:autoSpaceDN w:val="0"/>
              <w:adjustRightInd w:val="0"/>
              <w:ind w:left="210" w:right="420"/>
              <w:jc w:val="right"/>
              <w:rPr>
                <w:rFonts w:ascii="宋体" w:hAnsi="宋体" w:cs="仿宋_GB2312"/>
                <w:b/>
                <w:kern w:val="0"/>
                <w:szCs w:val="21"/>
              </w:rPr>
            </w:pPr>
            <w:r w:rsidRPr="00570644">
              <w:rPr>
                <w:rFonts w:ascii="宋体" w:hAnsi="宋体" w:cs="仿宋_GB2312" w:hint="eastAsia"/>
                <w:kern w:val="0"/>
                <w:szCs w:val="21"/>
              </w:rPr>
              <w:t>本人签名：                         年    月   日</w:t>
            </w:r>
          </w:p>
        </w:tc>
      </w:tr>
      <w:tr w:rsidR="00274BAB" w:rsidTr="0092722E">
        <w:trPr>
          <w:trHeight w:val="2935"/>
          <w:jc w:val="center"/>
        </w:trPr>
        <w:tc>
          <w:tcPr>
            <w:tcW w:w="1080" w:type="dxa"/>
            <w:vAlign w:val="center"/>
          </w:tcPr>
          <w:p w:rsidR="00274BAB" w:rsidRDefault="00274BAB" w:rsidP="0092722E">
            <w:pPr>
              <w:autoSpaceDE w:val="0"/>
              <w:autoSpaceDN w:val="0"/>
              <w:adjustRightInd w:val="0"/>
              <w:jc w:val="center"/>
              <w:rPr>
                <w:rFonts w:ascii="宋体" w:hAnsi="宋体"/>
                <w:kern w:val="0"/>
                <w:szCs w:val="21"/>
              </w:rPr>
            </w:pPr>
            <w:r w:rsidRPr="00570644">
              <w:rPr>
                <w:rFonts w:ascii="宋体" w:hAnsi="宋体" w:hint="eastAsia"/>
                <w:b/>
                <w:kern w:val="0"/>
                <w:szCs w:val="21"/>
              </w:rPr>
              <w:t>专家</w:t>
            </w:r>
            <w:r>
              <w:rPr>
                <w:rFonts w:ascii="宋体" w:hAnsi="宋体" w:hint="eastAsia"/>
                <w:b/>
                <w:kern w:val="0"/>
                <w:szCs w:val="21"/>
              </w:rPr>
              <w:t>档案</w:t>
            </w:r>
            <w:r w:rsidRPr="00570644">
              <w:rPr>
                <w:rFonts w:ascii="宋体" w:hAnsi="宋体" w:hint="eastAsia"/>
                <w:b/>
                <w:kern w:val="0"/>
                <w:szCs w:val="21"/>
              </w:rPr>
              <w:t>所在单位意见</w:t>
            </w:r>
          </w:p>
        </w:tc>
        <w:tc>
          <w:tcPr>
            <w:tcW w:w="7920" w:type="dxa"/>
            <w:gridSpan w:val="10"/>
            <w:vAlign w:val="center"/>
          </w:tcPr>
          <w:p w:rsidR="00274BAB" w:rsidRDefault="00274BAB" w:rsidP="0092722E">
            <w:pPr>
              <w:autoSpaceDE w:val="0"/>
              <w:autoSpaceDN w:val="0"/>
              <w:adjustRightInd w:val="0"/>
              <w:spacing w:line="360" w:lineRule="auto"/>
              <w:ind w:right="420" w:firstLine="560"/>
              <w:jc w:val="left"/>
              <w:rPr>
                <w:rFonts w:ascii="仿宋_GB2312" w:eastAsia="仿宋_GB2312" w:hAnsi="宋体" w:cs="仿宋_GB2312"/>
                <w:kern w:val="0"/>
                <w:sz w:val="24"/>
              </w:rPr>
            </w:pPr>
          </w:p>
          <w:p w:rsidR="00274BAB" w:rsidRDefault="00274BAB" w:rsidP="0092722E">
            <w:pPr>
              <w:autoSpaceDE w:val="0"/>
              <w:autoSpaceDN w:val="0"/>
              <w:adjustRightInd w:val="0"/>
              <w:spacing w:line="360" w:lineRule="auto"/>
              <w:ind w:right="420" w:firstLine="560"/>
              <w:jc w:val="left"/>
              <w:rPr>
                <w:rFonts w:ascii="仿宋_GB2312" w:eastAsia="仿宋_GB2312" w:hAnsi="宋体" w:cs="仿宋_GB2312"/>
                <w:kern w:val="0"/>
                <w:sz w:val="24"/>
              </w:rPr>
            </w:pPr>
            <w:r>
              <w:rPr>
                <w:rFonts w:ascii="仿宋_GB2312" w:eastAsia="仿宋_GB2312" w:hAnsi="宋体" w:cs="仿宋_GB2312" w:hint="eastAsia"/>
                <w:kern w:val="0"/>
                <w:sz w:val="24"/>
              </w:rPr>
              <w:t>本表所填信息真实、准确，经我单位审核，同意推荐该同志成为国家食品药品监督管理总局医疗器械技术审评咨询专家。</w:t>
            </w:r>
          </w:p>
          <w:p w:rsidR="00274BAB" w:rsidRDefault="00274BAB" w:rsidP="0092722E">
            <w:pPr>
              <w:autoSpaceDE w:val="0"/>
              <w:autoSpaceDN w:val="0"/>
              <w:adjustRightInd w:val="0"/>
              <w:spacing w:line="360" w:lineRule="auto"/>
              <w:ind w:right="420"/>
              <w:jc w:val="left"/>
              <w:rPr>
                <w:rFonts w:ascii="仿宋_GB2312" w:eastAsia="仿宋_GB2312" w:hAnsi="宋体" w:cs="仿宋_GB2312"/>
                <w:kern w:val="0"/>
                <w:sz w:val="24"/>
              </w:rPr>
            </w:pPr>
          </w:p>
          <w:p w:rsidR="00274BAB" w:rsidRDefault="00274BAB" w:rsidP="0092722E">
            <w:pPr>
              <w:autoSpaceDE w:val="0"/>
              <w:autoSpaceDN w:val="0"/>
              <w:adjustRightInd w:val="0"/>
              <w:ind w:right="420" w:firstLineChars="1100" w:firstLine="2310"/>
              <w:jc w:val="left"/>
              <w:rPr>
                <w:rFonts w:ascii="宋体" w:hAnsi="宋体"/>
                <w:kern w:val="0"/>
                <w:szCs w:val="21"/>
              </w:rPr>
            </w:pPr>
            <w:r>
              <w:rPr>
                <w:rFonts w:ascii="宋体" w:hAnsi="宋体" w:hint="eastAsia"/>
                <w:kern w:val="0"/>
                <w:szCs w:val="21"/>
              </w:rPr>
              <w:t>单位（盖章）</w:t>
            </w:r>
          </w:p>
          <w:p w:rsidR="00274BAB" w:rsidRDefault="00274BAB" w:rsidP="0092722E">
            <w:pPr>
              <w:autoSpaceDE w:val="0"/>
              <w:autoSpaceDN w:val="0"/>
              <w:adjustRightInd w:val="0"/>
              <w:ind w:right="420"/>
              <w:jc w:val="right"/>
              <w:rPr>
                <w:rFonts w:ascii="宋体" w:hAnsi="宋体"/>
                <w:kern w:val="0"/>
                <w:szCs w:val="21"/>
              </w:rPr>
            </w:pPr>
            <w:r>
              <w:rPr>
                <w:rFonts w:ascii="宋体" w:hAnsi="宋体" w:hint="eastAsia"/>
                <w:kern w:val="0"/>
                <w:szCs w:val="21"/>
              </w:rPr>
              <w:t>年     月    日</w:t>
            </w:r>
          </w:p>
        </w:tc>
      </w:tr>
    </w:tbl>
    <w:p w:rsidR="00274BAB" w:rsidRDefault="00274BAB" w:rsidP="00274BAB">
      <w:pPr>
        <w:autoSpaceDE w:val="0"/>
        <w:autoSpaceDN w:val="0"/>
        <w:adjustRightInd w:val="0"/>
        <w:jc w:val="center"/>
        <w:rPr>
          <w:rFonts w:ascii="黑体" w:eastAsia="黑体"/>
          <w:kern w:val="0"/>
          <w:sz w:val="24"/>
        </w:rPr>
      </w:pPr>
      <w:r w:rsidRPr="00570644">
        <w:rPr>
          <w:rFonts w:ascii="黑体" w:eastAsia="黑体" w:hint="eastAsia"/>
          <w:kern w:val="0"/>
          <w:sz w:val="24"/>
        </w:rPr>
        <w:t>本表由国家食品药品监督管理总局医疗器械技术审评中心制</w:t>
      </w:r>
    </w:p>
    <w:p w:rsidR="00274BAB" w:rsidRPr="00037AAE" w:rsidRDefault="00274BAB" w:rsidP="00274BAB">
      <w:pPr>
        <w:autoSpaceDE w:val="0"/>
        <w:autoSpaceDN w:val="0"/>
        <w:adjustRightInd w:val="0"/>
        <w:jc w:val="center"/>
        <w:rPr>
          <w:rFonts w:ascii="宋体" w:hAnsi="宋体"/>
          <w:kern w:val="0"/>
          <w:sz w:val="36"/>
          <w:szCs w:val="36"/>
        </w:rPr>
      </w:pPr>
    </w:p>
    <w:sectPr w:rsidR="00274BAB" w:rsidRPr="00037AAE" w:rsidSect="00A9404F">
      <w:footerReference w:type="even" r:id="rId6"/>
      <w:footerReference w:type="default" r:id="rId7"/>
      <w:pgSz w:w="11906" w:h="16838"/>
      <w:pgMar w:top="1928" w:right="1531" w:bottom="1814" w:left="1531" w:header="851" w:footer="124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19EF" w:rsidRDefault="00EC19EF" w:rsidP="00274BAB">
      <w:r>
        <w:separator/>
      </w:r>
    </w:p>
  </w:endnote>
  <w:endnote w:type="continuationSeparator" w:id="1">
    <w:p w:rsidR="00EC19EF" w:rsidRDefault="00EC19EF" w:rsidP="00274B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C04" w:rsidRPr="00A9404F" w:rsidRDefault="00C068B3">
    <w:pPr>
      <w:pStyle w:val="a4"/>
      <w:rPr>
        <w:sz w:val="28"/>
        <w:szCs w:val="28"/>
      </w:rPr>
    </w:pPr>
    <w:r w:rsidRPr="00A9404F">
      <w:rPr>
        <w:rFonts w:hint="eastAsia"/>
        <w:color w:val="FFFFFF"/>
        <w:sz w:val="28"/>
        <w:szCs w:val="28"/>
      </w:rPr>
      <w:t>—</w:t>
    </w:r>
    <w:r>
      <w:rPr>
        <w:rFonts w:hint="eastAsia"/>
        <w:sz w:val="28"/>
        <w:szCs w:val="28"/>
      </w:rPr>
      <w:t>—</w:t>
    </w:r>
    <w:r w:rsidR="00D9671F" w:rsidRPr="00A9404F">
      <w:rPr>
        <w:sz w:val="28"/>
        <w:szCs w:val="28"/>
      </w:rPr>
      <w:fldChar w:fldCharType="begin"/>
    </w:r>
    <w:r w:rsidRPr="00A9404F">
      <w:rPr>
        <w:sz w:val="28"/>
        <w:szCs w:val="28"/>
      </w:rPr>
      <w:instrText>PAGE   \* MERGEFORMAT</w:instrText>
    </w:r>
    <w:r w:rsidR="00D9671F" w:rsidRPr="00A9404F">
      <w:rPr>
        <w:sz w:val="28"/>
        <w:szCs w:val="28"/>
      </w:rPr>
      <w:fldChar w:fldCharType="separate"/>
    </w:r>
    <w:r w:rsidRPr="00FD309A">
      <w:rPr>
        <w:noProof/>
        <w:sz w:val="28"/>
        <w:szCs w:val="28"/>
        <w:lang w:val="zh-CN"/>
      </w:rPr>
      <w:t>2</w:t>
    </w:r>
    <w:r w:rsidR="00D9671F" w:rsidRPr="00A9404F">
      <w:rPr>
        <w:sz w:val="28"/>
        <w:szCs w:val="28"/>
      </w:rPr>
      <w:fldChar w:fldCharType="end"/>
    </w:r>
    <w:r>
      <w:rPr>
        <w:rFonts w:hint="eastAsia"/>
        <w:sz w:val="28"/>
        <w:szCs w:val="28"/>
      </w:rPr>
      <w:t>—</w:t>
    </w:r>
  </w:p>
  <w:p w:rsidR="009A1829" w:rsidRDefault="00EC19EF" w:rsidP="009A1829">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C04" w:rsidRPr="00A9404F" w:rsidRDefault="00C068B3" w:rsidP="00A9404F">
    <w:pPr>
      <w:pStyle w:val="a4"/>
      <w:wordWrap w:val="0"/>
      <w:jc w:val="right"/>
      <w:rPr>
        <w:sz w:val="28"/>
        <w:szCs w:val="28"/>
      </w:rPr>
    </w:pPr>
    <w:r>
      <w:rPr>
        <w:rFonts w:hint="eastAsia"/>
        <w:sz w:val="28"/>
        <w:szCs w:val="28"/>
      </w:rPr>
      <w:t>—</w:t>
    </w:r>
    <w:r w:rsidR="00D9671F" w:rsidRPr="00A9404F">
      <w:rPr>
        <w:sz w:val="28"/>
        <w:szCs w:val="28"/>
      </w:rPr>
      <w:fldChar w:fldCharType="begin"/>
    </w:r>
    <w:r w:rsidRPr="00A9404F">
      <w:rPr>
        <w:sz w:val="28"/>
        <w:szCs w:val="28"/>
      </w:rPr>
      <w:instrText>PAGE   \* MERGEFORMAT</w:instrText>
    </w:r>
    <w:r w:rsidR="00D9671F" w:rsidRPr="00A9404F">
      <w:rPr>
        <w:sz w:val="28"/>
        <w:szCs w:val="28"/>
      </w:rPr>
      <w:fldChar w:fldCharType="separate"/>
    </w:r>
    <w:r w:rsidR="00762CD5" w:rsidRPr="00762CD5">
      <w:rPr>
        <w:noProof/>
        <w:sz w:val="28"/>
        <w:szCs w:val="28"/>
        <w:lang w:val="zh-CN"/>
      </w:rPr>
      <w:t>13</w:t>
    </w:r>
    <w:r w:rsidR="00D9671F" w:rsidRPr="00A9404F">
      <w:rPr>
        <w:sz w:val="28"/>
        <w:szCs w:val="28"/>
      </w:rPr>
      <w:fldChar w:fldCharType="end"/>
    </w:r>
    <w:r>
      <w:rPr>
        <w:rFonts w:hint="eastAsia"/>
        <w:sz w:val="28"/>
        <w:szCs w:val="28"/>
      </w:rPr>
      <w:t>—</w:t>
    </w:r>
    <w:r w:rsidRPr="00A9404F">
      <w:rPr>
        <w:rFonts w:hint="eastAsia"/>
        <w:color w:val="FFFFFF"/>
        <w:sz w:val="28"/>
        <w:szCs w:val="28"/>
      </w:rPr>
      <w:t>—</w:t>
    </w:r>
  </w:p>
  <w:p w:rsidR="009A1829" w:rsidRDefault="00EC19EF" w:rsidP="009A1829">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19EF" w:rsidRDefault="00EC19EF" w:rsidP="00274BAB">
      <w:r>
        <w:separator/>
      </w:r>
    </w:p>
  </w:footnote>
  <w:footnote w:type="continuationSeparator" w:id="1">
    <w:p w:rsidR="00EC19EF" w:rsidRDefault="00EC19EF" w:rsidP="00274B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06418"/>
    <w:rsid w:val="00043332"/>
    <w:rsid w:val="00274BAB"/>
    <w:rsid w:val="0052576F"/>
    <w:rsid w:val="006B5D80"/>
    <w:rsid w:val="00762CD5"/>
    <w:rsid w:val="00B827A4"/>
    <w:rsid w:val="00C068B3"/>
    <w:rsid w:val="00C20FFB"/>
    <w:rsid w:val="00C93DE9"/>
    <w:rsid w:val="00D9671F"/>
    <w:rsid w:val="00EA08E0"/>
    <w:rsid w:val="00EC19EF"/>
    <w:rsid w:val="00F064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B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4B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74BAB"/>
    <w:rPr>
      <w:sz w:val="18"/>
      <w:szCs w:val="18"/>
    </w:rPr>
  </w:style>
  <w:style w:type="paragraph" w:styleId="a4">
    <w:name w:val="footer"/>
    <w:basedOn w:val="a"/>
    <w:link w:val="Char0"/>
    <w:uiPriority w:val="99"/>
    <w:unhideWhenUsed/>
    <w:rsid w:val="00274B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74BAB"/>
    <w:rPr>
      <w:sz w:val="18"/>
      <w:szCs w:val="18"/>
    </w:rPr>
  </w:style>
  <w:style w:type="character" w:customStyle="1" w:styleId="articlecontent">
    <w:name w:val="articlecontent"/>
    <w:rsid w:val="00274BAB"/>
  </w:style>
  <w:style w:type="paragraph" w:customStyle="1" w:styleId="1">
    <w:name w:val="列出段落1"/>
    <w:basedOn w:val="a"/>
    <w:rsid w:val="00274BAB"/>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B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4B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74BAB"/>
    <w:rPr>
      <w:sz w:val="18"/>
      <w:szCs w:val="18"/>
    </w:rPr>
  </w:style>
  <w:style w:type="paragraph" w:styleId="a4">
    <w:name w:val="footer"/>
    <w:basedOn w:val="a"/>
    <w:link w:val="Char0"/>
    <w:uiPriority w:val="99"/>
    <w:unhideWhenUsed/>
    <w:rsid w:val="00274B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74BAB"/>
    <w:rPr>
      <w:sz w:val="18"/>
      <w:szCs w:val="18"/>
    </w:rPr>
  </w:style>
  <w:style w:type="character" w:customStyle="1" w:styleId="articlecontent">
    <w:name w:val="articlecontent"/>
    <w:rsid w:val="00274BAB"/>
  </w:style>
  <w:style w:type="paragraph" w:customStyle="1" w:styleId="1">
    <w:name w:val="列出段落1"/>
    <w:basedOn w:val="a"/>
    <w:rsid w:val="00274BAB"/>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916</Words>
  <Characters>5223</Characters>
  <Application>Microsoft Office Word</Application>
  <DocSecurity>0</DocSecurity>
  <Lines>43</Lines>
  <Paragraphs>12</Paragraphs>
  <ScaleCrop>false</ScaleCrop>
  <Company>CFDA</Company>
  <LinksUpToDate>false</LinksUpToDate>
  <CharactersWithSpaces>6127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wxl</cp:lastModifiedBy>
  <cp:revision>4</cp:revision>
  <dcterms:created xsi:type="dcterms:W3CDTF">2017-03-28T08:58:00Z</dcterms:created>
  <dcterms:modified xsi:type="dcterms:W3CDTF">2017-03-28T08:59:00Z</dcterms:modified>
</cp:coreProperties>
</file>