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b/>
          <w:sz w:val="44"/>
          <w:szCs w:val="44"/>
        </w:rPr>
      </w:pPr>
      <w:r>
        <w:rPr>
          <w:rFonts w:hint="eastAsia" w:ascii="黑体" w:eastAsia="黑体"/>
          <w:b/>
          <w:sz w:val="44"/>
          <w:szCs w:val="44"/>
        </w:rPr>
        <w:t>北京市医疗器械使用质量监督检查指南（征求意见稿）</w:t>
      </w:r>
    </w:p>
    <w:tbl>
      <w:tblPr>
        <w:tblStyle w:val="7"/>
        <w:tblW w:w="163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599"/>
        <w:gridCol w:w="4082"/>
        <w:gridCol w:w="600"/>
        <w:gridCol w:w="6526"/>
        <w:gridCol w:w="4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4681" w:type="dxa"/>
            <w:gridSpan w:val="2"/>
            <w:vAlign w:val="center"/>
          </w:tcPr>
          <w:p>
            <w:pPr>
              <w:adjustRightInd w:val="0"/>
              <w:snapToGrid w:val="0"/>
              <w:spacing w:line="360" w:lineRule="exact"/>
              <w:jc w:val="center"/>
              <w:rPr>
                <w:rFonts w:cs="宋体"/>
                <w:b/>
                <w:bCs/>
              </w:rPr>
            </w:pPr>
            <w:r>
              <w:rPr>
                <w:rFonts w:hint="eastAsia" w:cs="宋体"/>
                <w:b/>
                <w:bCs/>
              </w:rPr>
              <w:t>法规依据及条款号</w:t>
            </w:r>
          </w:p>
        </w:tc>
        <w:tc>
          <w:tcPr>
            <w:tcW w:w="7126" w:type="dxa"/>
            <w:gridSpan w:val="2"/>
            <w:vAlign w:val="center"/>
          </w:tcPr>
          <w:p>
            <w:pPr>
              <w:widowControl/>
              <w:adjustRightInd w:val="0"/>
              <w:snapToGrid w:val="0"/>
              <w:spacing w:line="360" w:lineRule="exact"/>
              <w:jc w:val="center"/>
              <w:rPr>
                <w:rFonts w:hint="eastAsia" w:cs="宋体"/>
                <w:b/>
                <w:bCs/>
              </w:rPr>
            </w:pPr>
            <w:r>
              <w:rPr>
                <w:rFonts w:hint="eastAsia" w:cs="宋体"/>
                <w:b/>
                <w:bCs/>
              </w:rPr>
              <w:t>检查内容</w:t>
            </w:r>
          </w:p>
        </w:tc>
        <w:tc>
          <w:tcPr>
            <w:tcW w:w="4494" w:type="dxa"/>
            <w:tcMar>
              <w:left w:w="57" w:type="dxa"/>
              <w:right w:w="57" w:type="dxa"/>
            </w:tcMar>
            <w:vAlign w:val="center"/>
          </w:tcPr>
          <w:p>
            <w:pPr>
              <w:widowControl/>
              <w:adjustRightInd w:val="0"/>
              <w:snapToGrid w:val="0"/>
              <w:spacing w:line="360" w:lineRule="exact"/>
              <w:jc w:val="center"/>
              <w:rPr>
                <w:rFonts w:ascii="Calibri" w:hAnsi="Calibri" w:eastAsia="仿宋_GB2312"/>
                <w:b/>
                <w:bCs/>
                <w:color w:val="000000"/>
                <w:kern w:val="0"/>
                <w:szCs w:val="21"/>
              </w:rPr>
            </w:pPr>
            <w:r>
              <w:rPr>
                <w:rFonts w:hint="eastAsia" w:cs="宋体"/>
                <w:b/>
                <w:bCs/>
              </w:rPr>
              <w:t>检查方法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1993" w:hRule="atLeast"/>
          <w:tblHeader/>
          <w:jc w:val="center"/>
        </w:trPr>
        <w:tc>
          <w:tcPr>
            <w:tcW w:w="599" w:type="dxa"/>
            <w:vMerge w:val="restart"/>
            <w:vAlign w:val="center"/>
          </w:tcPr>
          <w:p>
            <w:pPr>
              <w:widowControl/>
              <w:adjustRightInd w:val="0"/>
              <w:snapToGrid w:val="0"/>
              <w:spacing w:line="360" w:lineRule="exact"/>
              <w:jc w:val="center"/>
              <w:rPr>
                <w:rFonts w:hint="eastAsia" w:ascii="ˎ̥" w:hAnsi="ˎ̥" w:cs="Arial"/>
                <w:color w:val="000000"/>
                <w:kern w:val="0"/>
                <w:szCs w:val="21"/>
              </w:rPr>
            </w:pPr>
            <w:r>
              <w:rPr>
                <w:rFonts w:hint="eastAsia" w:ascii="ˎ̥" w:hAnsi="ˎ̥" w:cs="Arial"/>
                <w:color w:val="000000"/>
                <w:kern w:val="0"/>
                <w:szCs w:val="21"/>
              </w:rPr>
              <w:t>《</w:t>
            </w:r>
          </w:p>
          <w:p>
            <w:pPr>
              <w:widowControl/>
              <w:adjustRightInd w:val="0"/>
              <w:snapToGrid w:val="0"/>
              <w:spacing w:line="360" w:lineRule="exact"/>
              <w:jc w:val="center"/>
              <w:rPr>
                <w:rFonts w:hint="eastAsia" w:ascii="ˎ̥" w:hAnsi="ˎ̥" w:cs="Arial"/>
                <w:color w:val="000000"/>
                <w:kern w:val="0"/>
                <w:szCs w:val="21"/>
              </w:rPr>
            </w:pPr>
            <w:r>
              <w:rPr>
                <w:rFonts w:hint="eastAsia" w:ascii="ˎ̥" w:hAnsi="ˎ̥" w:cs="Arial"/>
                <w:color w:val="000000"/>
                <w:kern w:val="0"/>
                <w:szCs w:val="21"/>
              </w:rPr>
              <w:t>医疗器械使用质量监督管理办法</w:t>
            </w:r>
          </w:p>
          <w:p>
            <w:pPr>
              <w:widowControl/>
              <w:adjustRightInd w:val="0"/>
              <w:snapToGrid w:val="0"/>
              <w:spacing w:line="360" w:lineRule="exact"/>
              <w:jc w:val="center"/>
              <w:rPr>
                <w:rFonts w:hint="eastAsia"/>
                <w:szCs w:val="21"/>
              </w:rPr>
            </w:pPr>
            <w:r>
              <w:rPr>
                <w:rFonts w:hint="eastAsia" w:ascii="ˎ̥" w:hAnsi="ˎ̥" w:cs="Arial"/>
                <w:color w:val="000000"/>
                <w:kern w:val="0"/>
                <w:szCs w:val="21"/>
              </w:rPr>
              <w:t>》</w:t>
            </w:r>
          </w:p>
        </w:tc>
        <w:tc>
          <w:tcPr>
            <w:tcW w:w="4082" w:type="dxa"/>
            <w:vAlign w:val="center"/>
          </w:tcPr>
          <w:p>
            <w:pPr>
              <w:textAlignment w:val="center"/>
              <w:rPr>
                <w:rFonts w:hint="eastAsia"/>
                <w:color w:val="000000"/>
                <w:szCs w:val="21"/>
              </w:rPr>
            </w:pPr>
            <w:r>
              <w:rPr>
                <w:rFonts w:hint="eastAsia"/>
                <w:color w:val="000000"/>
                <w:szCs w:val="21"/>
              </w:rPr>
              <w:t>第四条 医疗器械使用单位应当按照本办法，配备与其规模相适应的医疗器械质量管理机构或者质量管理人员，建立覆盖质量管理全过程的使用质量管理制度，承担本单位使用医疗器械的质量管理责任。</w:t>
            </w:r>
          </w:p>
        </w:tc>
        <w:tc>
          <w:tcPr>
            <w:tcW w:w="600" w:type="dxa"/>
            <w:vAlign w:val="center"/>
          </w:tcPr>
          <w:p>
            <w:pPr>
              <w:widowControl/>
              <w:adjustRightInd w:val="0"/>
              <w:snapToGrid w:val="0"/>
              <w:spacing w:line="360" w:lineRule="exact"/>
              <w:jc w:val="center"/>
              <w:rPr>
                <w:rFonts w:hint="eastAsia"/>
                <w:color w:val="000000"/>
                <w:szCs w:val="21"/>
              </w:rPr>
            </w:pPr>
            <w:r>
              <w:rPr>
                <w:rFonts w:hint="eastAsia"/>
                <w:color w:val="000000"/>
                <w:szCs w:val="21"/>
              </w:rPr>
              <w:t>机构设置</w:t>
            </w:r>
          </w:p>
        </w:tc>
        <w:tc>
          <w:tcPr>
            <w:tcW w:w="6526" w:type="dxa"/>
            <w:tcMar>
              <w:left w:w="57" w:type="dxa"/>
              <w:right w:w="57" w:type="dxa"/>
            </w:tcMar>
            <w:vAlign w:val="center"/>
          </w:tcPr>
          <w:p>
            <w:pPr>
              <w:widowControl/>
              <w:adjustRightInd w:val="0"/>
              <w:snapToGrid w:val="0"/>
              <w:spacing w:line="360" w:lineRule="exact"/>
              <w:rPr>
                <w:color w:val="000000"/>
                <w:szCs w:val="21"/>
              </w:rPr>
            </w:pPr>
            <w:r>
              <w:rPr>
                <w:rFonts w:hint="eastAsia"/>
                <w:color w:val="000000"/>
                <w:szCs w:val="21"/>
              </w:rPr>
              <w:t>1、配备与其规模相适应的医疗器械质量管理机构或者质量管理人员；</w:t>
            </w:r>
          </w:p>
          <w:p>
            <w:pPr>
              <w:adjustRightInd w:val="0"/>
              <w:snapToGrid w:val="0"/>
              <w:spacing w:line="360" w:lineRule="exact"/>
              <w:rPr>
                <w:color w:val="000000"/>
                <w:szCs w:val="21"/>
              </w:rPr>
            </w:pPr>
            <w:r>
              <w:rPr>
                <w:rFonts w:hint="eastAsia"/>
                <w:color w:val="000000"/>
                <w:szCs w:val="21"/>
              </w:rPr>
              <w:t>2、是否建立覆盖质量管理全过程的使用质量管理制度（制度</w:t>
            </w:r>
            <w:r>
              <w:rPr>
                <w:rFonts w:hint="eastAsia" w:ascii="ˎ̥" w:hAnsi="ˎ̥" w:cs="Arial"/>
                <w:color w:val="000000"/>
                <w:kern w:val="0"/>
                <w:szCs w:val="21"/>
              </w:rPr>
              <w:t>是否覆盖了采购、验收、贮存、使用、维护、报废销毁、不良事件监测等过程）</w:t>
            </w:r>
          </w:p>
        </w:tc>
        <w:tc>
          <w:tcPr>
            <w:tcW w:w="4494" w:type="dxa"/>
            <w:tcMar>
              <w:left w:w="57" w:type="dxa"/>
              <w:right w:w="57" w:type="dxa"/>
            </w:tcMar>
            <w:vAlign w:val="center"/>
          </w:tcPr>
          <w:p>
            <w:pPr>
              <w:widowControl/>
              <w:adjustRightInd w:val="0"/>
              <w:snapToGrid w:val="0"/>
              <w:spacing w:line="360" w:lineRule="exact"/>
              <w:rPr>
                <w:rFonts w:hint="eastAsia" w:ascii="ˎ̥" w:hAnsi="ˎ̥" w:cs="Arial"/>
                <w:color w:val="000000"/>
                <w:kern w:val="0"/>
                <w:szCs w:val="21"/>
              </w:rPr>
            </w:pPr>
            <w:r>
              <w:rPr>
                <w:rFonts w:hint="eastAsia" w:ascii="ˎ̥" w:hAnsi="ˎ̥" w:cs="Arial"/>
                <w:color w:val="000000"/>
                <w:kern w:val="0"/>
                <w:szCs w:val="21"/>
              </w:rPr>
              <w:t>1、查看组织机构图（如有）或院内文件等证明性资料，判断是否配备有与医疗器械使用单位规模相适应的医疗器械质量管理机构；</w:t>
            </w:r>
          </w:p>
          <w:p>
            <w:pPr>
              <w:adjustRightInd w:val="0"/>
              <w:snapToGrid w:val="0"/>
              <w:spacing w:line="360" w:lineRule="exact"/>
              <w:rPr>
                <w:rFonts w:hint="eastAsia" w:ascii="ˎ̥" w:hAnsi="ˎ̥" w:cs="Arial"/>
                <w:color w:val="000000"/>
                <w:kern w:val="0"/>
                <w:szCs w:val="21"/>
              </w:rPr>
            </w:pPr>
            <w:r>
              <w:rPr>
                <w:rFonts w:hint="eastAsia" w:ascii="ˎ̥" w:hAnsi="ˎ̥" w:cs="Arial"/>
                <w:color w:val="000000"/>
                <w:kern w:val="0"/>
                <w:szCs w:val="21"/>
              </w:rPr>
              <w:t>2、查看医疗器械使用单位制定的制度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textAlignment w:val="center"/>
              <w:rPr>
                <w:rFonts w:ascii="ˎ̥" w:hAnsi="ˎ̥" w:cs="Arial"/>
                <w:color w:val="000000"/>
                <w:kern w:val="0"/>
                <w:szCs w:val="21"/>
              </w:rPr>
            </w:pPr>
          </w:p>
        </w:tc>
        <w:tc>
          <w:tcPr>
            <w:tcW w:w="4082" w:type="dxa"/>
            <w:vAlign w:val="center"/>
          </w:tcPr>
          <w:p>
            <w:pPr>
              <w:textAlignment w:val="center"/>
              <w:rPr>
                <w:rFonts w:hint="eastAsia"/>
                <w:color w:val="000000"/>
                <w:szCs w:val="21"/>
              </w:rPr>
            </w:pPr>
            <w:r>
              <w:rPr>
                <w:rFonts w:ascii="ˎ̥" w:hAnsi="ˎ̥" w:cs="Arial"/>
                <w:color w:val="000000"/>
                <w:kern w:val="0"/>
                <w:szCs w:val="21"/>
              </w:rPr>
              <w:t>第</w:t>
            </w:r>
            <w:r>
              <w:rPr>
                <w:color w:val="000000"/>
                <w:szCs w:val="21"/>
              </w:rPr>
              <w:t>七条</w:t>
            </w:r>
            <w:r>
              <w:rPr>
                <w:rFonts w:hint="eastAsia"/>
                <w:color w:val="000000"/>
                <w:szCs w:val="21"/>
              </w:rPr>
              <w:t>医疗器械使用单位应当对医疗器械采购实行统一管理，由其指定的部门或者人员统一采购医疗器械，其他部门或者人员不得自行采购。</w:t>
            </w:r>
          </w:p>
        </w:tc>
        <w:tc>
          <w:tcPr>
            <w:tcW w:w="600" w:type="dxa"/>
            <w:vAlign w:val="center"/>
          </w:tcPr>
          <w:p>
            <w:pPr>
              <w:jc w:val="center"/>
              <w:textAlignment w:val="center"/>
              <w:rPr>
                <w:rFonts w:hint="eastAsia"/>
                <w:color w:val="000000"/>
                <w:szCs w:val="21"/>
              </w:rPr>
            </w:pPr>
            <w:r>
              <w:rPr>
                <w:rFonts w:hint="eastAsia"/>
                <w:color w:val="000000"/>
                <w:szCs w:val="21"/>
              </w:rPr>
              <w:t>采购验收</w:t>
            </w:r>
          </w:p>
        </w:tc>
        <w:tc>
          <w:tcPr>
            <w:tcW w:w="6526" w:type="dxa"/>
            <w:tcMar>
              <w:left w:w="57" w:type="dxa"/>
              <w:right w:w="57" w:type="dxa"/>
            </w:tcMar>
            <w:vAlign w:val="center"/>
          </w:tcPr>
          <w:p>
            <w:pPr>
              <w:textAlignment w:val="center"/>
              <w:rPr>
                <w:rFonts w:hint="eastAsia"/>
                <w:color w:val="000000"/>
                <w:szCs w:val="21"/>
              </w:rPr>
            </w:pPr>
            <w:r>
              <w:rPr>
                <w:rFonts w:hint="eastAsia"/>
                <w:color w:val="000000"/>
                <w:szCs w:val="21"/>
              </w:rPr>
              <w:t>明确规定由指定部门统一采购，并且有批准</w:t>
            </w:r>
          </w:p>
          <w:p>
            <w:pPr>
              <w:textAlignment w:val="center"/>
              <w:rPr>
                <w:rFonts w:hint="eastAsia"/>
                <w:color w:val="000000"/>
                <w:szCs w:val="21"/>
              </w:rPr>
            </w:pPr>
            <w:r>
              <w:rPr>
                <w:rFonts w:hint="eastAsia"/>
                <w:color w:val="000000"/>
                <w:szCs w:val="21"/>
              </w:rPr>
              <w:t>采购流程：采购产品的申请、供应商的确定、采购计划</w:t>
            </w:r>
          </w:p>
        </w:tc>
        <w:tc>
          <w:tcPr>
            <w:tcW w:w="4494" w:type="dxa"/>
            <w:tcMar>
              <w:left w:w="57" w:type="dxa"/>
              <w:right w:w="57" w:type="dxa"/>
            </w:tcMar>
            <w:vAlign w:val="center"/>
          </w:tcPr>
          <w:p>
            <w:pPr>
              <w:widowControl/>
              <w:adjustRightInd w:val="0"/>
              <w:snapToGrid w:val="0"/>
              <w:spacing w:line="360" w:lineRule="exact"/>
              <w:rPr>
                <w:rFonts w:hint="eastAsia" w:ascii="ˎ̥" w:hAnsi="ˎ̥" w:cs="Arial"/>
                <w:color w:val="000000"/>
                <w:kern w:val="0"/>
                <w:szCs w:val="21"/>
              </w:rPr>
            </w:pPr>
            <w:r>
              <w:rPr>
                <w:rFonts w:hint="eastAsia" w:ascii="ˎ̥" w:hAnsi="ˎ̥" w:cs="Arial"/>
                <w:color w:val="000000"/>
                <w:kern w:val="0"/>
                <w:szCs w:val="21"/>
              </w:rPr>
              <w:t>1、查看</w:t>
            </w:r>
            <w:r>
              <w:rPr>
                <w:rFonts w:hint="eastAsia"/>
                <w:color w:val="000000"/>
                <w:szCs w:val="21"/>
              </w:rPr>
              <w:t>制度或文件，是否明确采购责任部门，是否统一采购，并有批准。</w:t>
            </w:r>
          </w:p>
          <w:p>
            <w:pPr>
              <w:widowControl/>
              <w:adjustRightInd w:val="0"/>
              <w:snapToGrid w:val="0"/>
              <w:spacing w:line="360" w:lineRule="exact"/>
              <w:rPr>
                <w:rFonts w:hint="eastAsia"/>
                <w:color w:val="000000"/>
                <w:szCs w:val="21"/>
              </w:rPr>
            </w:pPr>
            <w:r>
              <w:rPr>
                <w:rFonts w:hint="eastAsia"/>
                <w:color w:val="000000"/>
                <w:szCs w:val="21"/>
              </w:rPr>
              <w:t>2、抽查采购</w:t>
            </w:r>
            <w:r>
              <w:rPr>
                <w:rFonts w:hint="eastAsia" w:ascii="ˎ̥" w:hAnsi="ˎ̥" w:cs="Arial"/>
                <w:color w:val="000000"/>
                <w:kern w:val="0"/>
                <w:szCs w:val="21"/>
              </w:rPr>
              <w:t>记录，是否有其他科室、部门或人员自行采购的情况。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textAlignment w:val="center"/>
              <w:rPr>
                <w:szCs w:val="21"/>
              </w:rPr>
            </w:pPr>
          </w:p>
        </w:tc>
        <w:tc>
          <w:tcPr>
            <w:tcW w:w="4082" w:type="dxa"/>
            <w:vAlign w:val="center"/>
          </w:tcPr>
          <w:p>
            <w:pPr>
              <w:textAlignment w:val="center"/>
              <w:rPr>
                <w:rFonts w:hint="eastAsia"/>
                <w:color w:val="000000"/>
                <w:szCs w:val="21"/>
              </w:rPr>
            </w:pPr>
            <w:r>
              <w:rPr>
                <w:color w:val="000000"/>
                <w:szCs w:val="21"/>
              </w:rPr>
              <w:t>第八条</w:t>
            </w:r>
            <w:r>
              <w:rPr>
                <w:rFonts w:hint="eastAsia"/>
                <w:color w:val="000000"/>
                <w:szCs w:val="21"/>
              </w:rPr>
              <w:t>医疗器械使用单位应当从具有资质的医疗器械生产经营企业购进医疗器械，索取、查验供货者资质、医疗器械注册证或者备案凭证等证明文件。对购进的医疗器械应当验明产品合格证明文件，并按规定进行验收。对有特殊储运要求的医疗器械还应当核实储运条件是否符合产品说明书和标签标示的要求。</w:t>
            </w:r>
          </w:p>
        </w:tc>
        <w:tc>
          <w:tcPr>
            <w:tcW w:w="600" w:type="dxa"/>
            <w:vAlign w:val="center"/>
          </w:tcPr>
          <w:p>
            <w:pPr>
              <w:jc w:val="center"/>
              <w:textAlignment w:val="center"/>
              <w:rPr>
                <w:rFonts w:hint="eastAsia"/>
                <w:color w:val="000000"/>
                <w:szCs w:val="21"/>
              </w:rPr>
            </w:pPr>
            <w:r>
              <w:rPr>
                <w:rFonts w:hint="eastAsia"/>
                <w:color w:val="000000"/>
                <w:szCs w:val="21"/>
              </w:rPr>
              <w:t>采购验收</w:t>
            </w:r>
          </w:p>
        </w:tc>
        <w:tc>
          <w:tcPr>
            <w:tcW w:w="6526" w:type="dxa"/>
            <w:tcMar>
              <w:left w:w="57" w:type="dxa"/>
              <w:right w:w="57" w:type="dxa"/>
            </w:tcMar>
            <w:vAlign w:val="center"/>
          </w:tcPr>
          <w:p>
            <w:pPr>
              <w:textAlignment w:val="center"/>
              <w:rPr>
                <w:rFonts w:hint="eastAsia"/>
                <w:color w:val="000000"/>
                <w:szCs w:val="21"/>
              </w:rPr>
            </w:pPr>
            <w:r>
              <w:rPr>
                <w:rFonts w:hint="eastAsia"/>
                <w:color w:val="000000"/>
                <w:szCs w:val="21"/>
              </w:rPr>
              <w:t>1．是否建立并执行医疗器械进货查验制度。</w:t>
            </w:r>
          </w:p>
          <w:p>
            <w:pPr>
              <w:textAlignment w:val="center"/>
              <w:rPr>
                <w:rFonts w:hint="eastAsia"/>
                <w:color w:val="000000"/>
                <w:szCs w:val="21"/>
              </w:rPr>
            </w:pPr>
            <w:r>
              <w:rPr>
                <w:rFonts w:hint="eastAsia"/>
                <w:color w:val="000000"/>
                <w:szCs w:val="21"/>
              </w:rPr>
              <w:t>2．是否实施进货查验并留存相关资质、购进记录、票据，查验内容包括：</w:t>
            </w:r>
          </w:p>
          <w:p>
            <w:pPr>
              <w:textAlignment w:val="center"/>
              <w:rPr>
                <w:rFonts w:hint="eastAsia" w:ascii="ˎ̥" w:hAnsi="ˎ̥" w:cs="Arial"/>
                <w:color w:val="000000"/>
                <w:kern w:val="0"/>
                <w:szCs w:val="21"/>
              </w:rPr>
            </w:pPr>
            <w:r>
              <w:rPr>
                <w:rFonts w:hint="eastAsia"/>
                <w:color w:val="000000"/>
                <w:szCs w:val="21"/>
              </w:rPr>
              <w:t>（1）具体的产品（名称、规格型号、注册证号、</w:t>
            </w:r>
            <w:r>
              <w:rPr>
                <w:rFonts w:hint="eastAsia" w:ascii="ˎ̥" w:hAnsi="ˎ̥" w:cs="Arial"/>
                <w:color w:val="000000"/>
                <w:kern w:val="0"/>
                <w:szCs w:val="21"/>
              </w:rPr>
              <w:t>生产厂家、批号（或编号）、生产日期（包括灭菌日期），储运条件(</w:t>
            </w:r>
            <w:r>
              <w:rPr>
                <w:color w:val="000000"/>
                <w:szCs w:val="21"/>
              </w:rPr>
              <w:t>有特殊</w:t>
            </w:r>
            <w:r>
              <w:rPr>
                <w:rFonts w:hint="eastAsia"/>
                <w:color w:val="000000"/>
                <w:szCs w:val="21"/>
              </w:rPr>
              <w:t>要求的</w:t>
            </w:r>
            <w:r>
              <w:rPr>
                <w:rFonts w:hint="eastAsia" w:ascii="ˎ̥" w:hAnsi="ˎ̥" w:cs="Arial"/>
                <w:color w:val="000000"/>
                <w:kern w:val="0"/>
                <w:szCs w:val="21"/>
              </w:rPr>
              <w:t>储运条件是否</w:t>
            </w:r>
            <w:r>
              <w:rPr>
                <w:color w:val="000000"/>
                <w:szCs w:val="21"/>
              </w:rPr>
              <w:t>符合产品说明书和按标签标示的要求</w:t>
            </w:r>
            <w:r>
              <w:rPr>
                <w:rFonts w:hint="eastAsia" w:ascii="ˎ̥" w:hAnsi="ˎ̥" w:cs="Arial"/>
                <w:color w:val="000000"/>
                <w:kern w:val="0"/>
                <w:szCs w:val="21"/>
              </w:rPr>
              <w:t>)；</w:t>
            </w:r>
          </w:p>
          <w:p>
            <w:pPr>
              <w:textAlignment w:val="center"/>
              <w:rPr>
                <w:rFonts w:hint="eastAsia"/>
                <w:color w:val="000000"/>
                <w:szCs w:val="21"/>
              </w:rPr>
            </w:pPr>
            <w:r>
              <w:rPr>
                <w:rFonts w:hint="eastAsia"/>
                <w:color w:val="000000"/>
                <w:szCs w:val="21"/>
              </w:rPr>
              <w:t>（2）对应产品的票据；</w:t>
            </w:r>
          </w:p>
          <w:p>
            <w:pPr>
              <w:textAlignment w:val="center"/>
              <w:rPr>
                <w:rFonts w:hint="eastAsia"/>
                <w:color w:val="000000"/>
                <w:szCs w:val="21"/>
              </w:rPr>
            </w:pPr>
            <w:r>
              <w:rPr>
                <w:rFonts w:hint="eastAsia"/>
                <w:color w:val="000000"/>
                <w:szCs w:val="21"/>
              </w:rPr>
              <w:t>（3）《医疗器械生产许可证》（有效期、生产范围、或生产备案凭证）；</w:t>
            </w:r>
          </w:p>
          <w:p>
            <w:pPr>
              <w:textAlignment w:val="center"/>
              <w:rPr>
                <w:rFonts w:hint="eastAsia"/>
                <w:color w:val="000000"/>
                <w:szCs w:val="21"/>
              </w:rPr>
            </w:pPr>
            <w:r>
              <w:rPr>
                <w:rFonts w:hint="eastAsia"/>
                <w:color w:val="000000"/>
                <w:szCs w:val="21"/>
              </w:rPr>
              <w:t>（4）《医疗器械经营许可证》（有效期、经营范围）；</w:t>
            </w:r>
          </w:p>
          <w:p>
            <w:pPr>
              <w:textAlignment w:val="center"/>
              <w:rPr>
                <w:rFonts w:hint="eastAsia"/>
                <w:color w:val="000000"/>
                <w:szCs w:val="21"/>
              </w:rPr>
            </w:pPr>
            <w:r>
              <w:rPr>
                <w:rFonts w:hint="eastAsia"/>
                <w:color w:val="000000"/>
                <w:szCs w:val="21"/>
              </w:rPr>
              <w:t>（5）产品的《医疗器械注册证》或</w:t>
            </w:r>
            <w:r>
              <w:rPr>
                <w:rFonts w:hint="eastAsia" w:cs="宋体"/>
                <w:color w:val="000000"/>
              </w:rPr>
              <w:t>医疗器械产品备案凭证；</w:t>
            </w:r>
          </w:p>
          <w:p>
            <w:pPr>
              <w:textAlignment w:val="center"/>
              <w:rPr>
                <w:rFonts w:hint="eastAsia"/>
                <w:color w:val="000000"/>
                <w:szCs w:val="21"/>
              </w:rPr>
            </w:pPr>
            <w:r>
              <w:rPr>
                <w:rFonts w:hint="eastAsia"/>
                <w:color w:val="000000"/>
                <w:szCs w:val="21"/>
              </w:rPr>
              <w:t>（6）出厂检验报告或合格证明；</w:t>
            </w:r>
          </w:p>
          <w:p>
            <w:pPr>
              <w:textAlignment w:val="center"/>
              <w:rPr>
                <w:rFonts w:hint="eastAsia"/>
                <w:color w:val="000000"/>
                <w:szCs w:val="21"/>
              </w:rPr>
            </w:pPr>
            <w:r>
              <w:rPr>
                <w:rFonts w:hint="eastAsia"/>
                <w:color w:val="000000"/>
                <w:szCs w:val="21"/>
              </w:rPr>
              <w:t>（7）首次进货或供货方资质发生变化的应对供货方的资质证明保存留档；</w:t>
            </w:r>
          </w:p>
          <w:p>
            <w:pPr>
              <w:textAlignment w:val="center"/>
              <w:rPr>
                <w:rFonts w:hint="eastAsia"/>
                <w:color w:val="000000"/>
                <w:szCs w:val="21"/>
              </w:rPr>
            </w:pPr>
            <w:r>
              <w:rPr>
                <w:rFonts w:hint="eastAsia"/>
                <w:color w:val="000000"/>
                <w:szCs w:val="21"/>
              </w:rPr>
              <w:t>（8）销售人员的身份证明、授权委托书等资质进行验证并留档保存。</w:t>
            </w:r>
          </w:p>
        </w:tc>
        <w:tc>
          <w:tcPr>
            <w:tcW w:w="4494" w:type="dxa"/>
            <w:tcMar>
              <w:left w:w="57" w:type="dxa"/>
              <w:right w:w="57" w:type="dxa"/>
            </w:tcMar>
            <w:vAlign w:val="center"/>
          </w:tcPr>
          <w:p>
            <w:pPr>
              <w:adjustRightInd w:val="0"/>
              <w:snapToGrid w:val="0"/>
              <w:textAlignment w:val="center"/>
              <w:rPr>
                <w:rFonts w:hint="eastAsia"/>
                <w:color w:val="000000"/>
                <w:szCs w:val="21"/>
              </w:rPr>
            </w:pPr>
            <w:r>
              <w:rPr>
                <w:rFonts w:hint="eastAsia"/>
                <w:color w:val="000000"/>
                <w:szCs w:val="21"/>
              </w:rPr>
              <w:t>1、抽查产品，查看包装标识及说明书，记录产品信息（产品名称、注册证号、生产企业名称等）；</w:t>
            </w:r>
          </w:p>
          <w:p>
            <w:pPr>
              <w:adjustRightInd w:val="0"/>
              <w:snapToGrid w:val="0"/>
              <w:textAlignment w:val="center"/>
              <w:rPr>
                <w:rFonts w:hint="eastAsia"/>
                <w:color w:val="000000"/>
                <w:szCs w:val="21"/>
              </w:rPr>
            </w:pPr>
            <w:r>
              <w:rPr>
                <w:rFonts w:hint="eastAsia"/>
                <w:color w:val="000000"/>
                <w:szCs w:val="21"/>
              </w:rPr>
              <w:t>2、查看供应票据（如企业出库票据等随货同行票据）；</w:t>
            </w:r>
          </w:p>
          <w:p>
            <w:pPr>
              <w:adjustRightInd w:val="0"/>
              <w:snapToGrid w:val="0"/>
              <w:textAlignment w:val="center"/>
              <w:rPr>
                <w:rFonts w:hint="eastAsia"/>
                <w:color w:val="000000"/>
                <w:szCs w:val="21"/>
              </w:rPr>
            </w:pPr>
            <w:r>
              <w:rPr>
                <w:rFonts w:hint="eastAsia"/>
                <w:color w:val="000000"/>
                <w:szCs w:val="21"/>
              </w:rPr>
              <w:t>3、查看供应商（生产企业、经营企业）资质；（查供货商资质是否满足要求：医疗器械生产企业查《医疗器械生产许可证》或生产备案凭证、经营企业查《医疗器械经营许可证》，关注有效期内及生产经营范围）</w:t>
            </w:r>
          </w:p>
          <w:p>
            <w:pPr>
              <w:adjustRightInd w:val="0"/>
              <w:snapToGrid w:val="0"/>
              <w:textAlignment w:val="center"/>
              <w:rPr>
                <w:rFonts w:hint="eastAsia"/>
                <w:color w:val="000000"/>
                <w:szCs w:val="21"/>
              </w:rPr>
            </w:pPr>
            <w:r>
              <w:rPr>
                <w:rFonts w:hint="eastAsia"/>
                <w:color w:val="000000"/>
                <w:szCs w:val="21"/>
              </w:rPr>
              <w:t>4、查看产品的合格证明文件（合格证或检验报告等）。</w:t>
            </w:r>
          </w:p>
          <w:p>
            <w:pPr>
              <w:adjustRightInd w:val="0"/>
              <w:snapToGrid w:val="0"/>
              <w:textAlignment w:val="center"/>
              <w:rPr>
                <w:rFonts w:hint="eastAsia"/>
                <w:color w:val="000000"/>
                <w:szCs w:val="21"/>
              </w:rPr>
            </w:pPr>
            <w:r>
              <w:rPr>
                <w:rFonts w:hint="eastAsia"/>
                <w:color w:val="000000"/>
                <w:szCs w:val="21"/>
              </w:rPr>
              <w:t>5．查看销售人员授权及身份证明资质。</w:t>
            </w:r>
          </w:p>
          <w:p>
            <w:pPr>
              <w:adjustRightInd w:val="0"/>
              <w:snapToGrid w:val="0"/>
              <w:textAlignment w:val="center"/>
              <w:rPr>
                <w:rFonts w:hint="eastAsia"/>
                <w:color w:val="000000"/>
                <w:szCs w:val="21"/>
              </w:rPr>
            </w:pPr>
            <w:r>
              <w:rPr>
                <w:rFonts w:hint="eastAsia"/>
                <w:color w:val="000000"/>
                <w:szCs w:val="21"/>
              </w:rPr>
              <w:t>6．抽查产品如已完成付款结账还应查看结账发票。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textAlignment w:val="center"/>
              <w:rPr>
                <w:rFonts w:ascii="ˎ̥" w:hAnsi="ˎ̥" w:cs="Arial"/>
                <w:color w:val="000000"/>
                <w:kern w:val="0"/>
                <w:szCs w:val="21"/>
              </w:rPr>
            </w:pPr>
          </w:p>
        </w:tc>
        <w:tc>
          <w:tcPr>
            <w:tcW w:w="4082" w:type="dxa"/>
            <w:vAlign w:val="center"/>
          </w:tcPr>
          <w:p>
            <w:pPr>
              <w:textAlignment w:val="center"/>
              <w:rPr>
                <w:rFonts w:hint="eastAsia" w:ascii="ˎ̥" w:hAnsi="ˎ̥" w:cs="Arial"/>
                <w:color w:val="000000"/>
                <w:kern w:val="0"/>
                <w:szCs w:val="21"/>
              </w:rPr>
            </w:pPr>
            <w:r>
              <w:rPr>
                <w:rFonts w:ascii="ˎ̥" w:hAnsi="ˎ̥" w:cs="Arial"/>
                <w:color w:val="000000"/>
                <w:kern w:val="0"/>
                <w:szCs w:val="21"/>
              </w:rPr>
              <w:t>第九条</w:t>
            </w:r>
            <w:r>
              <w:rPr>
                <w:rFonts w:hint="eastAsia" w:ascii="ˎ̥" w:hAnsi="ˎ̥" w:cs="Arial"/>
                <w:color w:val="000000"/>
                <w:kern w:val="0"/>
                <w:szCs w:val="21"/>
              </w:rPr>
              <w:t>医疗器械使用单位应当真实、完整、准确地记录进货查验情况。进货查验记录应当保存至医疗器械规定使用期限届满后2年或者使用终止后2年。大型医疗器械进货查验记录应当保存至医疗器械规定使用期限届满后5年或者使用终止后5年；植入性医疗器械进货查验记录应当永久保存。</w:t>
            </w:r>
          </w:p>
          <w:p>
            <w:pPr>
              <w:textAlignment w:val="center"/>
              <w:rPr>
                <w:rFonts w:hint="eastAsia" w:ascii="ˎ̥" w:hAnsi="ˎ̥" w:cs="Arial"/>
                <w:color w:val="000000"/>
                <w:kern w:val="0"/>
                <w:szCs w:val="21"/>
              </w:rPr>
            </w:pPr>
            <w:r>
              <w:rPr>
                <w:rFonts w:hint="eastAsia" w:ascii="ˎ̥" w:hAnsi="ˎ̥" w:cs="Arial"/>
                <w:color w:val="000000"/>
                <w:kern w:val="0"/>
                <w:szCs w:val="21"/>
              </w:rPr>
              <w:t>　　医疗器械使用单位应当妥善保存购入第三类医疗器械的原始资料，确保信息具有可追溯性。</w:t>
            </w:r>
          </w:p>
        </w:tc>
        <w:tc>
          <w:tcPr>
            <w:tcW w:w="600" w:type="dxa"/>
            <w:vAlign w:val="center"/>
          </w:tcPr>
          <w:p>
            <w:pPr>
              <w:jc w:val="center"/>
              <w:textAlignment w:val="center"/>
              <w:rPr>
                <w:rFonts w:hint="eastAsia" w:ascii="ˎ̥" w:hAnsi="ˎ̥" w:cs="Arial"/>
                <w:color w:val="000000"/>
                <w:kern w:val="0"/>
                <w:szCs w:val="21"/>
              </w:rPr>
            </w:pPr>
            <w:r>
              <w:rPr>
                <w:rFonts w:hint="eastAsia"/>
                <w:color w:val="000000"/>
                <w:szCs w:val="21"/>
              </w:rPr>
              <w:t>采购验收</w:t>
            </w:r>
          </w:p>
        </w:tc>
        <w:tc>
          <w:tcPr>
            <w:tcW w:w="6526" w:type="dxa"/>
            <w:tcMar>
              <w:left w:w="57" w:type="dxa"/>
              <w:right w:w="57" w:type="dxa"/>
            </w:tcMar>
            <w:vAlign w:val="center"/>
          </w:tcPr>
          <w:p>
            <w:pPr>
              <w:textAlignment w:val="center"/>
              <w:rPr>
                <w:rFonts w:hint="eastAsia" w:ascii="ˎ̥" w:hAnsi="ˎ̥" w:cs="Arial"/>
                <w:color w:val="000000"/>
                <w:kern w:val="0"/>
                <w:szCs w:val="21"/>
              </w:rPr>
            </w:pPr>
            <w:r>
              <w:rPr>
                <w:rFonts w:hint="eastAsia" w:ascii="ˎ̥" w:hAnsi="ˎ̥" w:cs="Arial"/>
                <w:color w:val="000000"/>
                <w:kern w:val="0"/>
                <w:szCs w:val="21"/>
              </w:rPr>
              <w:t>1、进货查验制度中是否按要求规定查验记录的保存年限；</w:t>
            </w:r>
          </w:p>
          <w:p>
            <w:pPr>
              <w:textAlignment w:val="center"/>
              <w:rPr>
                <w:rFonts w:hint="eastAsia"/>
                <w:color w:val="000000"/>
                <w:szCs w:val="21"/>
              </w:rPr>
            </w:pPr>
            <w:r>
              <w:rPr>
                <w:rFonts w:hint="eastAsia" w:ascii="ˎ̥" w:hAnsi="ˎ̥" w:cs="Arial"/>
                <w:color w:val="000000"/>
                <w:kern w:val="0"/>
                <w:szCs w:val="21"/>
              </w:rPr>
              <w:t>2、</w:t>
            </w:r>
            <w:r>
              <w:rPr>
                <w:rFonts w:ascii="ˎ̥" w:hAnsi="ˎ̥" w:cs="Arial"/>
                <w:color w:val="000000"/>
                <w:kern w:val="0"/>
                <w:szCs w:val="21"/>
              </w:rPr>
              <w:t>进货查验</w:t>
            </w:r>
            <w:r>
              <w:rPr>
                <w:rFonts w:hint="eastAsia" w:ascii="ˎ̥" w:hAnsi="ˎ̥" w:cs="Arial"/>
                <w:color w:val="000000"/>
                <w:kern w:val="0"/>
                <w:szCs w:val="21"/>
              </w:rPr>
              <w:t>记录是否真实、有效；</w:t>
            </w:r>
          </w:p>
          <w:p>
            <w:pPr>
              <w:textAlignment w:val="center"/>
              <w:rPr>
                <w:rFonts w:hint="eastAsia"/>
                <w:color w:val="000000"/>
                <w:szCs w:val="21"/>
              </w:rPr>
            </w:pPr>
            <w:r>
              <w:rPr>
                <w:rFonts w:hint="eastAsia" w:ascii="ˎ̥" w:hAnsi="ˎ̥" w:cs="Arial"/>
                <w:color w:val="000000"/>
                <w:kern w:val="0"/>
                <w:szCs w:val="21"/>
              </w:rPr>
              <w:t>3、不同产品的</w:t>
            </w:r>
            <w:r>
              <w:rPr>
                <w:rFonts w:ascii="ˎ̥" w:hAnsi="ˎ̥" w:cs="Arial"/>
                <w:color w:val="000000"/>
                <w:kern w:val="0"/>
                <w:szCs w:val="21"/>
              </w:rPr>
              <w:t>进货查验</w:t>
            </w:r>
            <w:r>
              <w:rPr>
                <w:rFonts w:hint="eastAsia" w:ascii="ˎ̥" w:hAnsi="ˎ̥" w:cs="Arial"/>
                <w:color w:val="000000"/>
                <w:kern w:val="0"/>
                <w:szCs w:val="21"/>
              </w:rPr>
              <w:t>记录是否按规定的年限进行保存；</w:t>
            </w:r>
          </w:p>
          <w:p>
            <w:pPr>
              <w:textAlignment w:val="center"/>
              <w:rPr>
                <w:rFonts w:hint="eastAsia" w:ascii="ˎ̥" w:hAnsi="ˎ̥" w:cs="Arial"/>
                <w:color w:val="000000"/>
                <w:kern w:val="0"/>
                <w:szCs w:val="21"/>
              </w:rPr>
            </w:pPr>
            <w:r>
              <w:rPr>
                <w:rFonts w:hint="eastAsia" w:ascii="ˎ̥" w:hAnsi="ˎ̥" w:cs="Arial"/>
                <w:color w:val="000000"/>
                <w:kern w:val="0"/>
                <w:szCs w:val="21"/>
              </w:rPr>
              <w:t>4、</w:t>
            </w:r>
            <w:r>
              <w:rPr>
                <w:rFonts w:ascii="ˎ̥" w:hAnsi="ˎ̥" w:cs="Arial"/>
                <w:color w:val="000000"/>
                <w:kern w:val="0"/>
                <w:szCs w:val="21"/>
              </w:rPr>
              <w:t>第三类医疗器械的原始资料</w:t>
            </w:r>
            <w:r>
              <w:rPr>
                <w:rFonts w:hint="eastAsia" w:ascii="ˎ̥" w:hAnsi="ˎ̥" w:cs="Arial"/>
                <w:color w:val="000000"/>
                <w:kern w:val="0"/>
                <w:szCs w:val="21"/>
              </w:rPr>
              <w:t>（产品注册证书、合格证、说明书，经营公司的资质、采购合同、发票等）是否保存完整；</w:t>
            </w:r>
          </w:p>
          <w:p>
            <w:pPr>
              <w:textAlignment w:val="center"/>
              <w:rPr>
                <w:color w:val="000000"/>
                <w:szCs w:val="21"/>
              </w:rPr>
            </w:pPr>
            <w:r>
              <w:rPr>
                <w:rFonts w:hint="eastAsia" w:ascii="ˎ̥" w:hAnsi="ˎ̥" w:cs="Arial"/>
                <w:color w:val="000000"/>
                <w:kern w:val="0"/>
                <w:szCs w:val="21"/>
              </w:rPr>
              <w:t>5、如采用电子记录或扫描留存资质的方式，电子记录是否受控。</w:t>
            </w:r>
          </w:p>
        </w:tc>
        <w:tc>
          <w:tcPr>
            <w:tcW w:w="4494" w:type="dxa"/>
            <w:tcMar>
              <w:left w:w="57" w:type="dxa"/>
              <w:right w:w="57" w:type="dxa"/>
            </w:tcMar>
            <w:vAlign w:val="center"/>
          </w:tcPr>
          <w:p>
            <w:pPr>
              <w:textAlignment w:val="center"/>
              <w:rPr>
                <w:rFonts w:hint="eastAsia" w:ascii="ˎ̥" w:hAnsi="ˎ̥" w:cs="Arial"/>
                <w:color w:val="000000"/>
                <w:kern w:val="0"/>
                <w:szCs w:val="21"/>
              </w:rPr>
            </w:pPr>
            <w:r>
              <w:rPr>
                <w:rFonts w:hint="eastAsia"/>
                <w:color w:val="000000"/>
                <w:szCs w:val="21"/>
              </w:rPr>
              <w:t>1、查不同产品的</w:t>
            </w:r>
            <w:r>
              <w:rPr>
                <w:rFonts w:ascii="ˎ̥" w:hAnsi="ˎ̥" w:cs="Arial"/>
                <w:color w:val="000000"/>
                <w:kern w:val="0"/>
                <w:szCs w:val="21"/>
              </w:rPr>
              <w:t>进货查验</w:t>
            </w:r>
            <w:r>
              <w:rPr>
                <w:rFonts w:hint="eastAsia" w:ascii="ˎ̥" w:hAnsi="ˎ̥" w:cs="Arial"/>
                <w:color w:val="000000"/>
                <w:kern w:val="0"/>
                <w:szCs w:val="21"/>
              </w:rPr>
              <w:t>记录；</w:t>
            </w:r>
            <w:r>
              <w:rPr>
                <w:rFonts w:hint="eastAsia"/>
                <w:color w:val="000000"/>
                <w:szCs w:val="21"/>
              </w:rPr>
              <w:t>（进货查验记录内容至少包括医疗器械的名称、型号、规格、数量、批号、有效期、销售日期、注册证号或备案号、生产企业的名称、供货者或者购货者的名称、地址及联系方式及相关许可证明文件编号）</w:t>
            </w:r>
          </w:p>
          <w:p>
            <w:pPr>
              <w:textAlignment w:val="center"/>
              <w:rPr>
                <w:rFonts w:hint="eastAsia"/>
                <w:color w:val="000000"/>
                <w:szCs w:val="21"/>
              </w:rPr>
            </w:pPr>
            <w:r>
              <w:rPr>
                <w:rFonts w:hint="eastAsia"/>
                <w:color w:val="000000"/>
                <w:szCs w:val="21"/>
              </w:rPr>
              <w:t>2、查</w:t>
            </w:r>
            <w:r>
              <w:rPr>
                <w:rFonts w:ascii="ˎ̥" w:hAnsi="ˎ̥" w:cs="Arial"/>
                <w:color w:val="000000"/>
                <w:kern w:val="0"/>
                <w:szCs w:val="21"/>
              </w:rPr>
              <w:t>第三类医疗器械的原始资料</w:t>
            </w:r>
            <w:r>
              <w:rPr>
                <w:rFonts w:hint="eastAsia" w:ascii="ˎ̥" w:hAnsi="ˎ̥" w:cs="Arial"/>
                <w:color w:val="000000"/>
                <w:kern w:val="0"/>
                <w:szCs w:val="21"/>
              </w:rPr>
              <w:t>；</w:t>
            </w:r>
          </w:p>
          <w:p>
            <w:pPr>
              <w:textAlignment w:val="center"/>
              <w:rPr>
                <w:rFonts w:hint="eastAsia"/>
                <w:color w:val="000000"/>
                <w:szCs w:val="21"/>
              </w:rPr>
            </w:pPr>
            <w:r>
              <w:rPr>
                <w:rFonts w:hint="eastAsia"/>
                <w:color w:val="000000"/>
                <w:szCs w:val="21"/>
              </w:rPr>
              <w:t xml:space="preserve">3、查进货查验制度；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textAlignment w:val="center"/>
              <w:rPr>
                <w:rFonts w:ascii="ˎ̥" w:hAnsi="ˎ̥" w:cs="Arial"/>
                <w:color w:val="000000"/>
                <w:kern w:val="0"/>
                <w:szCs w:val="21"/>
              </w:rPr>
            </w:pPr>
          </w:p>
        </w:tc>
        <w:tc>
          <w:tcPr>
            <w:tcW w:w="4082" w:type="dxa"/>
            <w:vAlign w:val="center"/>
          </w:tcPr>
          <w:p>
            <w:pPr>
              <w:textAlignment w:val="center"/>
              <w:rPr>
                <w:rFonts w:hint="eastAsia"/>
                <w:color w:val="000000"/>
                <w:szCs w:val="21"/>
              </w:rPr>
            </w:pPr>
            <w:r>
              <w:rPr>
                <w:rFonts w:ascii="ˎ̥" w:hAnsi="ˎ̥" w:cs="Arial"/>
                <w:color w:val="000000"/>
                <w:kern w:val="0"/>
                <w:szCs w:val="21"/>
              </w:rPr>
              <w:t>第十条</w:t>
            </w:r>
            <w:r>
              <w:rPr>
                <w:rFonts w:hint="eastAsia"/>
                <w:color w:val="000000"/>
                <w:szCs w:val="21"/>
              </w:rPr>
              <w:t>医疗器械使用单位贮存医疗器械的场所、设施及条件应当与医疗器械品种、数量相适应，符合产品说明书、标签标示的要求及使用安全、有效的需要；对温度、湿度等环境条件有特殊要求的，还应当监测和记录贮存区域的温度、湿度等数据。</w:t>
            </w:r>
          </w:p>
        </w:tc>
        <w:tc>
          <w:tcPr>
            <w:tcW w:w="600" w:type="dxa"/>
            <w:vAlign w:val="center"/>
          </w:tcPr>
          <w:p>
            <w:pPr>
              <w:jc w:val="center"/>
              <w:textAlignment w:val="center"/>
              <w:rPr>
                <w:rFonts w:hint="eastAsia"/>
                <w:color w:val="000000"/>
                <w:szCs w:val="21"/>
              </w:rPr>
            </w:pPr>
            <w:r>
              <w:rPr>
                <w:rFonts w:hint="eastAsia"/>
                <w:color w:val="000000"/>
                <w:szCs w:val="21"/>
              </w:rPr>
              <w:t>运输贮存</w:t>
            </w:r>
          </w:p>
        </w:tc>
        <w:tc>
          <w:tcPr>
            <w:tcW w:w="6526" w:type="dxa"/>
            <w:tcMar>
              <w:left w:w="57" w:type="dxa"/>
              <w:right w:w="57" w:type="dxa"/>
            </w:tcMar>
            <w:vAlign w:val="center"/>
          </w:tcPr>
          <w:p>
            <w:pPr>
              <w:textAlignment w:val="center"/>
              <w:rPr>
                <w:rFonts w:hint="eastAsia"/>
                <w:color w:val="000000"/>
                <w:szCs w:val="21"/>
              </w:rPr>
            </w:pPr>
            <w:r>
              <w:rPr>
                <w:rFonts w:hint="eastAsia"/>
                <w:color w:val="000000"/>
                <w:szCs w:val="21"/>
              </w:rPr>
              <w:t>1、是否建立医疗器械贮存相关制度；</w:t>
            </w:r>
          </w:p>
          <w:p>
            <w:pPr>
              <w:textAlignment w:val="center"/>
              <w:rPr>
                <w:rFonts w:hint="eastAsia"/>
                <w:color w:val="000000"/>
                <w:szCs w:val="21"/>
              </w:rPr>
            </w:pPr>
            <w:r>
              <w:rPr>
                <w:rFonts w:hint="eastAsia"/>
                <w:color w:val="000000"/>
                <w:szCs w:val="21"/>
              </w:rPr>
              <w:t>2、</w:t>
            </w:r>
            <w:r>
              <w:rPr>
                <w:color w:val="000000"/>
                <w:szCs w:val="21"/>
              </w:rPr>
              <w:t>贮存场所</w:t>
            </w:r>
            <w:r>
              <w:rPr>
                <w:rFonts w:hint="eastAsia"/>
                <w:color w:val="000000"/>
                <w:szCs w:val="21"/>
              </w:rPr>
              <w:t>的面积和分区是否满足</w:t>
            </w:r>
            <w:r>
              <w:rPr>
                <w:color w:val="000000"/>
                <w:szCs w:val="21"/>
              </w:rPr>
              <w:t>医疗器械品种、数量</w:t>
            </w:r>
            <w:r>
              <w:rPr>
                <w:rFonts w:hint="eastAsia"/>
                <w:color w:val="000000"/>
                <w:szCs w:val="21"/>
              </w:rPr>
              <w:t>的需要；</w:t>
            </w:r>
          </w:p>
          <w:p>
            <w:pPr>
              <w:textAlignment w:val="center"/>
              <w:rPr>
                <w:rFonts w:hint="eastAsia"/>
                <w:color w:val="000000"/>
                <w:szCs w:val="21"/>
              </w:rPr>
            </w:pPr>
            <w:r>
              <w:rPr>
                <w:rFonts w:hint="eastAsia"/>
                <w:color w:val="000000"/>
                <w:szCs w:val="21"/>
              </w:rPr>
              <w:t>3、</w:t>
            </w:r>
            <w:r>
              <w:rPr>
                <w:color w:val="000000"/>
                <w:szCs w:val="21"/>
              </w:rPr>
              <w:t>贮存场所</w:t>
            </w:r>
            <w:r>
              <w:rPr>
                <w:rFonts w:hint="eastAsia"/>
                <w:color w:val="000000"/>
                <w:szCs w:val="21"/>
              </w:rPr>
              <w:t>的条件是否满足</w:t>
            </w:r>
            <w:r>
              <w:rPr>
                <w:color w:val="000000"/>
                <w:szCs w:val="21"/>
              </w:rPr>
              <w:t>产品说明书、标签标示的要求</w:t>
            </w:r>
            <w:r>
              <w:rPr>
                <w:rFonts w:hint="eastAsia"/>
                <w:color w:val="000000"/>
                <w:szCs w:val="21"/>
              </w:rPr>
              <w:t>；</w:t>
            </w:r>
          </w:p>
          <w:p>
            <w:pPr>
              <w:textAlignment w:val="center"/>
              <w:rPr>
                <w:rFonts w:hint="eastAsia"/>
                <w:color w:val="000000"/>
                <w:szCs w:val="21"/>
              </w:rPr>
            </w:pPr>
            <w:r>
              <w:rPr>
                <w:rFonts w:hint="eastAsia"/>
                <w:color w:val="000000"/>
                <w:szCs w:val="21"/>
              </w:rPr>
              <w:t>4、</w:t>
            </w:r>
            <w:r>
              <w:rPr>
                <w:rFonts w:hint="eastAsia"/>
              </w:rPr>
              <w:t>贮存场所的设施条件与品种相适应。</w:t>
            </w:r>
          </w:p>
          <w:p>
            <w:pPr>
              <w:textAlignment w:val="center"/>
              <w:rPr>
                <w:color w:val="000000"/>
                <w:szCs w:val="21"/>
              </w:rPr>
            </w:pPr>
            <w:r>
              <w:rPr>
                <w:rFonts w:hint="eastAsia"/>
                <w:color w:val="000000"/>
                <w:szCs w:val="21"/>
              </w:rPr>
              <w:t>5、</w:t>
            </w:r>
            <w:r>
              <w:rPr>
                <w:color w:val="000000"/>
                <w:szCs w:val="21"/>
              </w:rPr>
              <w:t>对温度、湿度等环境条件有特殊要求的，</w:t>
            </w:r>
            <w:r>
              <w:rPr>
                <w:rFonts w:hint="eastAsia"/>
                <w:color w:val="000000"/>
                <w:szCs w:val="21"/>
              </w:rPr>
              <w:t>温湿度监测、调节设施是否有效，相关记录是否真实；</w:t>
            </w:r>
          </w:p>
        </w:tc>
        <w:tc>
          <w:tcPr>
            <w:tcW w:w="4494" w:type="dxa"/>
            <w:tcMar>
              <w:left w:w="57" w:type="dxa"/>
              <w:right w:w="57" w:type="dxa"/>
            </w:tcMar>
            <w:vAlign w:val="center"/>
          </w:tcPr>
          <w:p>
            <w:pPr>
              <w:textAlignment w:val="center"/>
              <w:rPr>
                <w:rFonts w:hint="eastAsia"/>
                <w:color w:val="000000"/>
                <w:szCs w:val="21"/>
              </w:rPr>
            </w:pPr>
            <w:r>
              <w:rPr>
                <w:rFonts w:hint="eastAsia"/>
                <w:color w:val="000000"/>
                <w:szCs w:val="21"/>
              </w:rPr>
              <w:t>1.查产品说明书、标签；</w:t>
            </w:r>
          </w:p>
          <w:p>
            <w:pPr>
              <w:textAlignment w:val="center"/>
              <w:rPr>
                <w:rFonts w:hint="eastAsia"/>
                <w:color w:val="000000"/>
                <w:szCs w:val="21"/>
              </w:rPr>
            </w:pPr>
            <w:r>
              <w:rPr>
                <w:rFonts w:hint="eastAsia"/>
                <w:color w:val="000000"/>
                <w:szCs w:val="21"/>
              </w:rPr>
              <w:t>2.查产品贮存场所、库房环境、设施；</w:t>
            </w:r>
          </w:p>
          <w:p>
            <w:pPr>
              <w:textAlignment w:val="center"/>
              <w:rPr>
                <w:rFonts w:hint="eastAsia"/>
                <w:color w:val="000000"/>
                <w:szCs w:val="21"/>
              </w:rPr>
            </w:pPr>
            <w:r>
              <w:rPr>
                <w:rFonts w:hint="eastAsia"/>
                <w:color w:val="000000"/>
                <w:szCs w:val="21"/>
              </w:rPr>
              <w:t>3.查库房温湿度记录</w:t>
            </w:r>
          </w:p>
          <w:p>
            <w:pPr>
              <w:textAlignment w:val="center"/>
              <w:rPr>
                <w:rFonts w:hint="eastAsia"/>
                <w:color w:val="000000"/>
                <w:szCs w:val="21"/>
              </w:rPr>
            </w:pPr>
            <w:r>
              <w:rPr>
                <w:rFonts w:hint="eastAsia"/>
                <w:color w:val="000000"/>
                <w:szCs w:val="21"/>
              </w:rPr>
              <w:t>4.贮存场所的基本要求通常有：防虫、防鼠、通风、照明、消防等设施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adjustRightInd w:val="0"/>
              <w:snapToGrid w:val="0"/>
              <w:textAlignment w:val="center"/>
              <w:rPr>
                <w:szCs w:val="21"/>
              </w:rPr>
            </w:pPr>
          </w:p>
        </w:tc>
        <w:tc>
          <w:tcPr>
            <w:tcW w:w="4082" w:type="dxa"/>
            <w:vAlign w:val="center"/>
          </w:tcPr>
          <w:p>
            <w:pPr>
              <w:adjustRightInd w:val="0"/>
              <w:snapToGrid w:val="0"/>
              <w:textAlignment w:val="center"/>
              <w:rPr>
                <w:rFonts w:hint="eastAsia"/>
                <w:color w:val="000000"/>
                <w:szCs w:val="21"/>
              </w:rPr>
            </w:pPr>
            <w:r>
              <w:rPr>
                <w:color w:val="000000"/>
                <w:szCs w:val="21"/>
              </w:rPr>
              <w:t>第十一条</w:t>
            </w:r>
            <w:r>
              <w:rPr>
                <w:rFonts w:hint="eastAsia"/>
                <w:color w:val="000000"/>
                <w:szCs w:val="21"/>
              </w:rPr>
              <w:t>医疗器械使用单位应当按照贮存条件、医疗器械有效期限等要求对贮存的医疗器械进行定期检查并记录。</w:t>
            </w:r>
          </w:p>
        </w:tc>
        <w:tc>
          <w:tcPr>
            <w:tcW w:w="600" w:type="dxa"/>
            <w:vAlign w:val="center"/>
          </w:tcPr>
          <w:p>
            <w:pPr>
              <w:jc w:val="center"/>
              <w:textAlignment w:val="center"/>
              <w:rPr>
                <w:rFonts w:hint="eastAsia"/>
                <w:color w:val="000000"/>
                <w:szCs w:val="21"/>
              </w:rPr>
            </w:pPr>
            <w:r>
              <w:rPr>
                <w:rFonts w:hint="eastAsia"/>
                <w:color w:val="000000"/>
                <w:szCs w:val="21"/>
              </w:rPr>
              <w:t>运输贮存</w:t>
            </w:r>
          </w:p>
        </w:tc>
        <w:tc>
          <w:tcPr>
            <w:tcW w:w="6526" w:type="dxa"/>
            <w:tcMar>
              <w:left w:w="57" w:type="dxa"/>
              <w:right w:w="57" w:type="dxa"/>
            </w:tcMar>
            <w:vAlign w:val="center"/>
          </w:tcPr>
          <w:p>
            <w:pPr>
              <w:textAlignment w:val="center"/>
              <w:rPr>
                <w:rFonts w:hint="eastAsia"/>
                <w:color w:val="000000"/>
                <w:szCs w:val="21"/>
              </w:rPr>
            </w:pPr>
            <w:r>
              <w:rPr>
                <w:rFonts w:hint="eastAsia"/>
                <w:color w:val="000000"/>
                <w:szCs w:val="21"/>
              </w:rPr>
              <w:t>1、是否建立了相关制度；</w:t>
            </w:r>
          </w:p>
          <w:p>
            <w:pPr>
              <w:textAlignment w:val="center"/>
              <w:rPr>
                <w:rFonts w:hint="eastAsia"/>
                <w:color w:val="000000"/>
                <w:szCs w:val="21"/>
              </w:rPr>
            </w:pPr>
            <w:r>
              <w:rPr>
                <w:rFonts w:hint="eastAsia"/>
                <w:color w:val="000000"/>
                <w:szCs w:val="21"/>
              </w:rPr>
              <w:t>2、是否</w:t>
            </w:r>
            <w:r>
              <w:rPr>
                <w:color w:val="000000"/>
                <w:szCs w:val="21"/>
              </w:rPr>
              <w:t>定期</w:t>
            </w:r>
            <w:r>
              <w:rPr>
                <w:rFonts w:hint="eastAsia"/>
                <w:color w:val="000000"/>
                <w:szCs w:val="21"/>
              </w:rPr>
              <w:t>对</w:t>
            </w:r>
            <w:r>
              <w:rPr>
                <w:color w:val="000000"/>
                <w:szCs w:val="21"/>
              </w:rPr>
              <w:t>贮存的医疗器械进行检查并</w:t>
            </w:r>
            <w:r>
              <w:rPr>
                <w:rFonts w:hint="eastAsia"/>
                <w:color w:val="000000"/>
                <w:szCs w:val="21"/>
              </w:rPr>
              <w:t>如实</w:t>
            </w:r>
            <w:r>
              <w:rPr>
                <w:color w:val="000000"/>
                <w:szCs w:val="21"/>
              </w:rPr>
              <w:t>记录。</w:t>
            </w:r>
          </w:p>
        </w:tc>
        <w:tc>
          <w:tcPr>
            <w:tcW w:w="4494" w:type="dxa"/>
            <w:tcMar>
              <w:left w:w="57" w:type="dxa"/>
              <w:right w:w="57" w:type="dxa"/>
            </w:tcMar>
            <w:vAlign w:val="center"/>
          </w:tcPr>
          <w:p>
            <w:pPr>
              <w:adjustRightInd w:val="0"/>
              <w:snapToGrid w:val="0"/>
              <w:textAlignment w:val="center"/>
              <w:rPr>
                <w:rFonts w:hint="eastAsia"/>
                <w:color w:val="000000"/>
                <w:szCs w:val="21"/>
              </w:rPr>
            </w:pPr>
            <w:r>
              <w:rPr>
                <w:rFonts w:hint="eastAsia"/>
                <w:color w:val="000000"/>
                <w:szCs w:val="21"/>
              </w:rPr>
              <w:t>1.查产品的有效期；</w:t>
            </w:r>
          </w:p>
          <w:p>
            <w:pPr>
              <w:adjustRightInd w:val="0"/>
              <w:snapToGrid w:val="0"/>
              <w:textAlignment w:val="center"/>
              <w:rPr>
                <w:rFonts w:hint="eastAsia"/>
                <w:color w:val="000000"/>
                <w:szCs w:val="21"/>
              </w:rPr>
            </w:pPr>
            <w:r>
              <w:rPr>
                <w:rFonts w:hint="eastAsia"/>
                <w:color w:val="000000"/>
                <w:szCs w:val="21"/>
              </w:rPr>
              <w:t>2.产品的效期记录本。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jc w:val="left"/>
              <w:textAlignment w:val="center"/>
              <w:rPr>
                <w:szCs w:val="21"/>
              </w:rPr>
            </w:pPr>
          </w:p>
        </w:tc>
        <w:tc>
          <w:tcPr>
            <w:tcW w:w="4082" w:type="dxa"/>
            <w:vAlign w:val="center"/>
          </w:tcPr>
          <w:p>
            <w:pPr>
              <w:jc w:val="left"/>
              <w:textAlignment w:val="center"/>
              <w:rPr>
                <w:rFonts w:hint="eastAsia"/>
                <w:color w:val="000000"/>
                <w:szCs w:val="21"/>
              </w:rPr>
            </w:pPr>
            <w:r>
              <w:rPr>
                <w:color w:val="000000"/>
                <w:szCs w:val="21"/>
              </w:rPr>
              <w:t>第十二条</w:t>
            </w:r>
            <w:r>
              <w:rPr>
                <w:rFonts w:hint="eastAsia"/>
                <w:color w:val="000000"/>
                <w:szCs w:val="21"/>
              </w:rPr>
              <w:t>医疗器械使用单位不得购进和使用未依法注册或者备案、无合格证明文件以及过期、失效、淘汰的医疗器械。</w:t>
            </w:r>
          </w:p>
        </w:tc>
        <w:tc>
          <w:tcPr>
            <w:tcW w:w="600" w:type="dxa"/>
            <w:vAlign w:val="center"/>
          </w:tcPr>
          <w:p>
            <w:pPr>
              <w:jc w:val="center"/>
              <w:textAlignment w:val="center"/>
              <w:rPr>
                <w:rFonts w:hint="eastAsia"/>
                <w:color w:val="000000"/>
                <w:szCs w:val="21"/>
              </w:rPr>
            </w:pPr>
            <w:r>
              <w:rPr>
                <w:rFonts w:hint="eastAsia"/>
                <w:color w:val="000000"/>
                <w:szCs w:val="21"/>
              </w:rPr>
              <w:t>使用维护</w:t>
            </w:r>
          </w:p>
        </w:tc>
        <w:tc>
          <w:tcPr>
            <w:tcW w:w="6526" w:type="dxa"/>
            <w:tcMar>
              <w:left w:w="57" w:type="dxa"/>
              <w:right w:w="57" w:type="dxa"/>
            </w:tcMar>
            <w:vAlign w:val="center"/>
          </w:tcPr>
          <w:p>
            <w:pPr>
              <w:jc w:val="left"/>
              <w:textAlignment w:val="center"/>
              <w:rPr>
                <w:rFonts w:hint="eastAsia"/>
                <w:color w:val="000000"/>
                <w:szCs w:val="21"/>
              </w:rPr>
            </w:pPr>
            <w:bookmarkStart w:id="0" w:name="OLE_LINK2"/>
            <w:bookmarkStart w:id="1" w:name="OLE_LINK1"/>
            <w:r>
              <w:rPr>
                <w:rFonts w:hint="eastAsia"/>
                <w:color w:val="000000"/>
                <w:szCs w:val="21"/>
              </w:rPr>
              <w:t>1、是否建立了相关制度；</w:t>
            </w:r>
          </w:p>
          <w:p>
            <w:pPr>
              <w:jc w:val="left"/>
              <w:textAlignment w:val="center"/>
              <w:rPr>
                <w:rFonts w:hint="eastAsia"/>
                <w:color w:val="000000"/>
                <w:szCs w:val="21"/>
              </w:rPr>
            </w:pPr>
            <w:r>
              <w:rPr>
                <w:rFonts w:hint="eastAsia"/>
                <w:color w:val="000000"/>
                <w:szCs w:val="21"/>
              </w:rPr>
              <w:t>2、产品的注册证书或备案凭证是否真实、有效；</w:t>
            </w:r>
          </w:p>
          <w:p>
            <w:pPr>
              <w:jc w:val="left"/>
              <w:textAlignment w:val="center"/>
              <w:rPr>
                <w:rFonts w:hint="eastAsia"/>
                <w:color w:val="000000"/>
                <w:szCs w:val="21"/>
              </w:rPr>
            </w:pPr>
            <w:r>
              <w:rPr>
                <w:rFonts w:hint="eastAsia"/>
                <w:color w:val="000000"/>
                <w:szCs w:val="21"/>
              </w:rPr>
              <w:t>3、产品的合格证明文件是否真实、有效；</w:t>
            </w:r>
          </w:p>
          <w:p>
            <w:pPr>
              <w:textAlignment w:val="center"/>
              <w:rPr>
                <w:color w:val="000000"/>
                <w:szCs w:val="21"/>
              </w:rPr>
            </w:pPr>
            <w:r>
              <w:rPr>
                <w:rFonts w:hint="eastAsia"/>
                <w:color w:val="000000"/>
                <w:szCs w:val="21"/>
              </w:rPr>
              <w:t>4、产品是否已经过期；</w:t>
            </w:r>
            <w:bookmarkEnd w:id="0"/>
            <w:bookmarkEnd w:id="1"/>
          </w:p>
        </w:tc>
        <w:tc>
          <w:tcPr>
            <w:tcW w:w="4494" w:type="dxa"/>
            <w:tcMar>
              <w:left w:w="57" w:type="dxa"/>
              <w:right w:w="57" w:type="dxa"/>
            </w:tcMar>
            <w:vAlign w:val="center"/>
          </w:tcPr>
          <w:p>
            <w:pPr>
              <w:jc w:val="left"/>
              <w:textAlignment w:val="center"/>
              <w:rPr>
                <w:rFonts w:hint="eastAsia"/>
                <w:color w:val="000000"/>
                <w:szCs w:val="21"/>
              </w:rPr>
            </w:pPr>
            <w:r>
              <w:rPr>
                <w:rFonts w:hint="eastAsia"/>
                <w:color w:val="000000"/>
                <w:szCs w:val="21"/>
              </w:rPr>
              <w:t>1.查库房产品使用产品的包装标签说明书；</w:t>
            </w:r>
          </w:p>
          <w:p>
            <w:pPr>
              <w:jc w:val="left"/>
              <w:textAlignment w:val="center"/>
              <w:rPr>
                <w:rFonts w:hint="eastAsia"/>
                <w:color w:val="000000"/>
                <w:szCs w:val="21"/>
              </w:rPr>
            </w:pPr>
            <w:r>
              <w:rPr>
                <w:rFonts w:hint="eastAsia"/>
                <w:color w:val="000000"/>
                <w:szCs w:val="21"/>
              </w:rPr>
              <w:t xml:space="preserve">2.产品的注册证和备案凭证； </w:t>
            </w:r>
          </w:p>
          <w:p>
            <w:pPr>
              <w:jc w:val="left"/>
              <w:textAlignment w:val="center"/>
              <w:rPr>
                <w:rFonts w:hint="eastAsia"/>
                <w:color w:val="000000"/>
                <w:szCs w:val="21"/>
              </w:rPr>
            </w:pPr>
            <w:r>
              <w:rPr>
                <w:rFonts w:hint="eastAsia"/>
                <w:color w:val="000000"/>
                <w:szCs w:val="21"/>
              </w:rPr>
              <w:t>3.产品的出厂检验报告及合格证。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textAlignment w:val="center"/>
              <w:rPr>
                <w:rFonts w:hint="eastAsia"/>
                <w:szCs w:val="21"/>
              </w:rPr>
            </w:pPr>
          </w:p>
        </w:tc>
        <w:tc>
          <w:tcPr>
            <w:tcW w:w="4082" w:type="dxa"/>
            <w:vAlign w:val="top"/>
          </w:tcPr>
          <w:p>
            <w:pPr>
              <w:textAlignment w:val="center"/>
              <w:rPr>
                <w:rFonts w:hint="eastAsia"/>
                <w:color w:val="000000"/>
                <w:szCs w:val="21"/>
              </w:rPr>
            </w:pPr>
            <w:r>
              <w:rPr>
                <w:rFonts w:hint="eastAsia"/>
                <w:color w:val="000000"/>
                <w:szCs w:val="21"/>
              </w:rPr>
              <w:t>第十三条医疗器械使用单位应当建立医疗器械使用前质量检查制度。在使用医疗器械前，应当按照产品说明书的有关要求进行检查。</w:t>
            </w:r>
          </w:p>
          <w:p>
            <w:pPr>
              <w:textAlignment w:val="center"/>
              <w:rPr>
                <w:color w:val="000000"/>
                <w:szCs w:val="21"/>
              </w:rPr>
            </w:pPr>
            <w:r>
              <w:rPr>
                <w:rFonts w:hint="eastAsia"/>
                <w:color w:val="000000"/>
                <w:szCs w:val="21"/>
              </w:rPr>
              <w:t>　　使用无菌医疗器械前，应当检查直接接触医疗器械的包装及其有效期限。包装破损、标示不清、超过有效期限或者可能影响使用安全、有效的，不得使用。</w:t>
            </w:r>
          </w:p>
        </w:tc>
        <w:tc>
          <w:tcPr>
            <w:tcW w:w="600" w:type="dxa"/>
            <w:vAlign w:val="center"/>
          </w:tcPr>
          <w:p>
            <w:pPr>
              <w:jc w:val="center"/>
              <w:rPr>
                <w:rFonts w:hint="eastAsia"/>
                <w:color w:val="000000"/>
                <w:szCs w:val="21"/>
              </w:rPr>
            </w:pPr>
            <w:r>
              <w:rPr>
                <w:rFonts w:hint="eastAsia"/>
                <w:color w:val="000000"/>
                <w:szCs w:val="21"/>
              </w:rPr>
              <w:t>使用维护</w:t>
            </w:r>
          </w:p>
        </w:tc>
        <w:tc>
          <w:tcPr>
            <w:tcW w:w="6526" w:type="dxa"/>
            <w:tcMar>
              <w:left w:w="57" w:type="dxa"/>
              <w:right w:w="57" w:type="dxa"/>
            </w:tcMar>
            <w:vAlign w:val="center"/>
          </w:tcPr>
          <w:p>
            <w:pPr>
              <w:rPr>
                <w:rFonts w:hint="eastAsia"/>
                <w:color w:val="000000"/>
                <w:szCs w:val="21"/>
              </w:rPr>
            </w:pPr>
            <w:r>
              <w:rPr>
                <w:rFonts w:hint="eastAsia"/>
                <w:color w:val="000000"/>
                <w:szCs w:val="21"/>
              </w:rPr>
              <w:t>1．是否建立使用前质量检查制度；</w:t>
            </w:r>
          </w:p>
          <w:p>
            <w:pPr>
              <w:rPr>
                <w:rFonts w:hint="eastAsia"/>
                <w:color w:val="000000"/>
                <w:szCs w:val="21"/>
              </w:rPr>
            </w:pPr>
            <w:r>
              <w:rPr>
                <w:rFonts w:hint="eastAsia"/>
                <w:color w:val="000000"/>
                <w:szCs w:val="21"/>
              </w:rPr>
              <w:t>2．医疗器械使用前是否按说明书要求实施了使用前检查；</w:t>
            </w:r>
          </w:p>
          <w:p>
            <w:pPr>
              <w:rPr>
                <w:rFonts w:hint="eastAsia"/>
                <w:color w:val="000000"/>
                <w:szCs w:val="21"/>
              </w:rPr>
            </w:pPr>
            <w:r>
              <w:rPr>
                <w:rFonts w:hint="eastAsia"/>
                <w:color w:val="000000"/>
                <w:szCs w:val="21"/>
              </w:rPr>
              <w:t>3．无菌类医疗器械是否检查直接接触医疗器械的包装及其有效期限；</w:t>
            </w:r>
          </w:p>
          <w:p>
            <w:pPr>
              <w:rPr>
                <w:rFonts w:cs="宋体"/>
                <w:color w:val="000000"/>
              </w:rPr>
            </w:pPr>
            <w:r>
              <w:rPr>
                <w:rFonts w:hint="eastAsia"/>
                <w:color w:val="000000"/>
                <w:szCs w:val="21"/>
              </w:rPr>
              <w:t>4．是否使用包装破损、标示不清、超过有效期限或者可能影响使用安全、有效的无菌产品。</w:t>
            </w:r>
          </w:p>
        </w:tc>
        <w:tc>
          <w:tcPr>
            <w:tcW w:w="4494" w:type="dxa"/>
            <w:tcMar>
              <w:left w:w="57" w:type="dxa"/>
              <w:right w:w="57" w:type="dxa"/>
            </w:tcMar>
            <w:vAlign w:val="center"/>
          </w:tcPr>
          <w:p>
            <w:pPr>
              <w:jc w:val="left"/>
              <w:textAlignment w:val="center"/>
              <w:rPr>
                <w:rFonts w:hint="eastAsia"/>
                <w:color w:val="000000"/>
                <w:szCs w:val="21"/>
              </w:rPr>
            </w:pPr>
            <w:r>
              <w:rPr>
                <w:rFonts w:hint="eastAsia"/>
                <w:color w:val="000000"/>
                <w:szCs w:val="21"/>
              </w:rPr>
              <w:t>1．查看制度或文件，包含使用前质量检查内容；</w:t>
            </w:r>
          </w:p>
          <w:p>
            <w:pPr>
              <w:jc w:val="left"/>
              <w:textAlignment w:val="center"/>
              <w:rPr>
                <w:rFonts w:hint="eastAsia"/>
                <w:color w:val="000000"/>
                <w:szCs w:val="21"/>
              </w:rPr>
            </w:pPr>
            <w:r>
              <w:rPr>
                <w:rFonts w:hint="eastAsia"/>
                <w:color w:val="000000"/>
                <w:szCs w:val="21"/>
              </w:rPr>
              <w:t>2． 3．能否体现无菌类产品使用前对包装破损、标示不清、超过有效期限或者可能影响使用安全、有效的情况进行检查。</w:t>
            </w:r>
          </w:p>
          <w:p>
            <w:pPr>
              <w:jc w:val="left"/>
              <w:textAlignment w:val="center"/>
              <w:rPr>
                <w:color w:val="000000"/>
                <w:szCs w:val="21"/>
              </w:rPr>
            </w:pPr>
            <w:r>
              <w:rPr>
                <w:rFonts w:hint="eastAsia"/>
                <w:color w:val="000000"/>
                <w:szCs w:val="21"/>
              </w:rPr>
              <w:t>2.查看使用前质量检查制度执行情况。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rPr>
                <w:rFonts w:hint="eastAsia"/>
                <w:szCs w:val="21"/>
              </w:rPr>
            </w:pPr>
          </w:p>
        </w:tc>
        <w:tc>
          <w:tcPr>
            <w:tcW w:w="4082" w:type="dxa"/>
            <w:vAlign w:val="top"/>
          </w:tcPr>
          <w:p>
            <w:pPr>
              <w:rPr>
                <w:rFonts w:hint="eastAsia"/>
                <w:color w:val="000000"/>
                <w:szCs w:val="21"/>
              </w:rPr>
            </w:pPr>
            <w:r>
              <w:rPr>
                <w:rFonts w:hint="eastAsia"/>
                <w:color w:val="000000"/>
                <w:szCs w:val="21"/>
              </w:rPr>
              <w:t>第十四条医疗器械使用单位对植入和介入类医疗器械应当建立使用记录，植入性医疗器械使用记录永久保存，相关资料应当纳入信息化管理系统，确保信息可追溯。</w:t>
            </w:r>
          </w:p>
        </w:tc>
        <w:tc>
          <w:tcPr>
            <w:tcW w:w="600" w:type="dxa"/>
            <w:vAlign w:val="center"/>
          </w:tcPr>
          <w:p>
            <w:pPr>
              <w:jc w:val="center"/>
              <w:rPr>
                <w:rFonts w:hint="eastAsia"/>
                <w:color w:val="000000"/>
                <w:szCs w:val="21"/>
              </w:rPr>
            </w:pPr>
            <w:r>
              <w:rPr>
                <w:rFonts w:hint="eastAsia"/>
                <w:color w:val="000000"/>
                <w:szCs w:val="21"/>
              </w:rPr>
              <w:t>使用维护</w:t>
            </w:r>
          </w:p>
        </w:tc>
        <w:tc>
          <w:tcPr>
            <w:tcW w:w="6526" w:type="dxa"/>
            <w:tcMar>
              <w:left w:w="57" w:type="dxa"/>
              <w:right w:w="57" w:type="dxa"/>
            </w:tcMar>
            <w:vAlign w:val="center"/>
          </w:tcPr>
          <w:p>
            <w:pPr>
              <w:rPr>
                <w:color w:val="000000"/>
                <w:szCs w:val="21"/>
              </w:rPr>
            </w:pPr>
            <w:r>
              <w:rPr>
                <w:rFonts w:hint="eastAsia"/>
                <w:color w:val="000000"/>
                <w:szCs w:val="21"/>
              </w:rPr>
              <w:t>植入和介入医疗器械须建立使用记录；记录应完整，满足追溯</w:t>
            </w:r>
          </w:p>
        </w:tc>
        <w:tc>
          <w:tcPr>
            <w:tcW w:w="4494" w:type="dxa"/>
            <w:tcMar>
              <w:left w:w="57" w:type="dxa"/>
              <w:right w:w="57" w:type="dxa"/>
            </w:tcMar>
            <w:vAlign w:val="center"/>
          </w:tcPr>
          <w:p>
            <w:pPr>
              <w:rPr>
                <w:rFonts w:hint="eastAsia" w:cs="宋体"/>
                <w:color w:val="000000"/>
              </w:rPr>
            </w:pPr>
            <w:r>
              <w:rPr>
                <w:rFonts w:hint="eastAsia" w:cs="宋体"/>
                <w:color w:val="000000"/>
              </w:rPr>
              <w:t xml:space="preserve">1、查植入和介入医疗器械是否建有使用记录，记录可采用条形码、电子记录等形式，满足追溯要求； </w:t>
            </w:r>
          </w:p>
          <w:p>
            <w:pPr>
              <w:rPr>
                <w:rFonts w:hint="eastAsia" w:cs="宋体"/>
                <w:color w:val="000000"/>
              </w:rPr>
            </w:pPr>
            <w:r>
              <w:rPr>
                <w:rFonts w:hint="eastAsia" w:cs="宋体"/>
                <w:color w:val="000000"/>
              </w:rPr>
              <w:t>2、抽查植入和介入医疗器械的购进验收记录、使用记录、病例记录是否均能达到一致，着重查看使用器械产品的名称、型号、规格 数量、批号、有效期、注册证号或备案号、生产企业的名称等满足追溯要求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jc w:val="left"/>
              <w:textAlignment w:val="center"/>
              <w:rPr>
                <w:rFonts w:hint="eastAsia"/>
                <w:szCs w:val="21"/>
              </w:rPr>
            </w:pPr>
          </w:p>
        </w:tc>
        <w:tc>
          <w:tcPr>
            <w:tcW w:w="4082" w:type="dxa"/>
            <w:vAlign w:val="top"/>
          </w:tcPr>
          <w:p>
            <w:pPr>
              <w:jc w:val="left"/>
              <w:textAlignment w:val="center"/>
              <w:rPr>
                <w:rFonts w:hint="eastAsia"/>
                <w:color w:val="000000"/>
                <w:szCs w:val="21"/>
              </w:rPr>
            </w:pPr>
            <w:r>
              <w:rPr>
                <w:rFonts w:hint="eastAsia"/>
                <w:color w:val="000000"/>
                <w:szCs w:val="21"/>
              </w:rPr>
              <w:t>第十五条医疗器械使用单位应当建立医疗器械维护维修管理制度。对需要定期检查、检验、校准、保养、维护的医疗器械，应当按照产品说明书的要求进行检查、检验、校准、保养、维护并记录，及时进行分析、评估，确保医疗器械处于良好状态。</w:t>
            </w:r>
          </w:p>
          <w:p>
            <w:pPr>
              <w:jc w:val="left"/>
              <w:textAlignment w:val="center"/>
              <w:rPr>
                <w:rFonts w:hint="eastAsia"/>
                <w:color w:val="000000"/>
                <w:szCs w:val="21"/>
              </w:rPr>
            </w:pPr>
            <w:r>
              <w:rPr>
                <w:rFonts w:hint="eastAsia"/>
                <w:color w:val="000000"/>
                <w:szCs w:val="21"/>
              </w:rPr>
              <w:t>对使用期限长的大型医疗器械，应当逐台建立使用档案，记录其使用、维护等情况。记录保存期限不得少于医疗器械规定使用期限届满后5年或者使用终止后5年。</w:t>
            </w:r>
          </w:p>
        </w:tc>
        <w:tc>
          <w:tcPr>
            <w:tcW w:w="600" w:type="dxa"/>
            <w:vAlign w:val="center"/>
          </w:tcPr>
          <w:p>
            <w:pPr>
              <w:jc w:val="center"/>
              <w:textAlignment w:val="center"/>
              <w:rPr>
                <w:rFonts w:hint="eastAsia"/>
                <w:color w:val="000000"/>
                <w:szCs w:val="21"/>
              </w:rPr>
            </w:pPr>
            <w:r>
              <w:rPr>
                <w:rFonts w:hint="eastAsia"/>
                <w:color w:val="000000"/>
                <w:szCs w:val="21"/>
              </w:rPr>
              <w:t>使用维护</w:t>
            </w:r>
          </w:p>
        </w:tc>
        <w:tc>
          <w:tcPr>
            <w:tcW w:w="6526" w:type="dxa"/>
            <w:tcMar>
              <w:left w:w="57" w:type="dxa"/>
              <w:right w:w="57" w:type="dxa"/>
            </w:tcMar>
            <w:vAlign w:val="center"/>
          </w:tcPr>
          <w:p>
            <w:pPr>
              <w:jc w:val="left"/>
              <w:textAlignment w:val="center"/>
              <w:rPr>
                <w:rFonts w:hint="eastAsia"/>
                <w:color w:val="000000"/>
                <w:szCs w:val="21"/>
              </w:rPr>
            </w:pPr>
            <w:r>
              <w:rPr>
                <w:rFonts w:hint="eastAsia"/>
                <w:color w:val="000000"/>
                <w:szCs w:val="21"/>
              </w:rPr>
              <w:t>1、应建立医疗器械维护维修管理制度；确保医疗器械处于良好状态；</w:t>
            </w:r>
          </w:p>
          <w:p>
            <w:pPr>
              <w:jc w:val="left"/>
              <w:textAlignment w:val="center"/>
              <w:rPr>
                <w:rFonts w:hint="eastAsia"/>
                <w:color w:val="000000"/>
                <w:szCs w:val="21"/>
              </w:rPr>
            </w:pPr>
            <w:r>
              <w:rPr>
                <w:rFonts w:hint="eastAsia"/>
                <w:color w:val="000000"/>
                <w:szCs w:val="21"/>
              </w:rPr>
              <w:t>2、大型医疗器械，应当逐台建立使用档案；</w:t>
            </w:r>
          </w:p>
          <w:p>
            <w:pPr>
              <w:rPr>
                <w:rFonts w:cs="宋体"/>
                <w:color w:val="000000"/>
              </w:rPr>
            </w:pPr>
          </w:p>
        </w:tc>
        <w:tc>
          <w:tcPr>
            <w:tcW w:w="4494" w:type="dxa"/>
            <w:tcMar>
              <w:left w:w="57" w:type="dxa"/>
              <w:right w:w="57" w:type="dxa"/>
            </w:tcMar>
            <w:vAlign w:val="center"/>
          </w:tcPr>
          <w:p>
            <w:pPr>
              <w:rPr>
                <w:rFonts w:cs="宋体"/>
                <w:color w:val="000000"/>
              </w:rPr>
            </w:pPr>
            <w:r>
              <w:rPr>
                <w:rFonts w:hint="eastAsia" w:cs="宋体"/>
                <w:color w:val="000000"/>
              </w:rPr>
              <w:t>1、查是否建立医疗器械维护维修管理制度     2、</w:t>
            </w:r>
            <w:r>
              <w:rPr>
                <w:rFonts w:hint="eastAsia"/>
                <w:color w:val="000000"/>
                <w:szCs w:val="21"/>
              </w:rPr>
              <w:t>大型</w:t>
            </w:r>
            <w:r>
              <w:rPr>
                <w:rFonts w:hint="eastAsia" w:cs="宋体"/>
                <w:color w:val="000000"/>
              </w:rPr>
              <w:t>医疗器械是否每台建有档案</w:t>
            </w:r>
          </w:p>
          <w:p>
            <w:pPr>
              <w:rPr>
                <w:rFonts w:cs="宋体"/>
                <w:color w:val="000000"/>
              </w:rPr>
            </w:pPr>
            <w:r>
              <w:rPr>
                <w:rFonts w:hint="eastAsia" w:cs="宋体"/>
                <w:color w:val="000000"/>
              </w:rPr>
              <w:t>3．查是否按照产品说明书的要求进行检查、检验、校准、保养、维护并记录</w:t>
            </w:r>
          </w:p>
          <w:p>
            <w:pPr>
              <w:rPr>
                <w:rFonts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jc w:val="left"/>
              <w:textAlignment w:val="center"/>
              <w:rPr>
                <w:rFonts w:hint="eastAsia"/>
                <w:szCs w:val="21"/>
              </w:rPr>
            </w:pPr>
          </w:p>
        </w:tc>
        <w:tc>
          <w:tcPr>
            <w:tcW w:w="4082" w:type="dxa"/>
            <w:vAlign w:val="top"/>
          </w:tcPr>
          <w:p>
            <w:pPr>
              <w:jc w:val="left"/>
              <w:textAlignment w:val="center"/>
              <w:rPr>
                <w:rFonts w:hint="eastAsia"/>
                <w:color w:val="000000"/>
                <w:szCs w:val="21"/>
              </w:rPr>
            </w:pPr>
            <w:r>
              <w:rPr>
                <w:rFonts w:hint="eastAsia"/>
                <w:color w:val="000000"/>
                <w:szCs w:val="21"/>
              </w:rPr>
              <w:t>第十六条</w:t>
            </w:r>
            <w:r>
              <w:rPr>
                <w:rFonts w:hint="eastAsia" w:cs="宋体"/>
                <w:color w:val="000000"/>
              </w:rPr>
              <w:t>医疗器械使用单位应当按照产品说明书等要求使用医疗器械。一次性使用的医疗器械不得重复使用，对使用过的应当按照国家有关规定销毁并记录。</w:t>
            </w:r>
          </w:p>
        </w:tc>
        <w:tc>
          <w:tcPr>
            <w:tcW w:w="600" w:type="dxa"/>
            <w:vAlign w:val="center"/>
          </w:tcPr>
          <w:p>
            <w:pPr>
              <w:jc w:val="center"/>
              <w:rPr>
                <w:rFonts w:hint="eastAsia" w:cs="宋体"/>
                <w:color w:val="000000"/>
              </w:rPr>
            </w:pPr>
            <w:r>
              <w:rPr>
                <w:rFonts w:hint="eastAsia"/>
                <w:color w:val="000000"/>
                <w:szCs w:val="21"/>
              </w:rPr>
              <w:t>使用维护</w:t>
            </w:r>
          </w:p>
        </w:tc>
        <w:tc>
          <w:tcPr>
            <w:tcW w:w="6526" w:type="dxa"/>
            <w:tcMar>
              <w:left w:w="57" w:type="dxa"/>
              <w:right w:w="57" w:type="dxa"/>
            </w:tcMar>
            <w:vAlign w:val="center"/>
          </w:tcPr>
          <w:p>
            <w:pPr>
              <w:rPr>
                <w:rFonts w:hint="eastAsia" w:cs="宋体"/>
                <w:color w:val="000000"/>
              </w:rPr>
            </w:pPr>
            <w:r>
              <w:rPr>
                <w:rFonts w:hint="eastAsia" w:cs="宋体"/>
                <w:color w:val="000000"/>
              </w:rPr>
              <w:t>使用过的一次性无菌医疗器械须按规定进行销毁，销毁应予以记录</w:t>
            </w:r>
          </w:p>
          <w:p>
            <w:pPr>
              <w:rPr>
                <w:rFonts w:hint="eastAsia" w:cs="宋体"/>
                <w:color w:val="000000"/>
              </w:rPr>
            </w:pPr>
          </w:p>
        </w:tc>
        <w:tc>
          <w:tcPr>
            <w:tcW w:w="4494" w:type="dxa"/>
            <w:tcMar>
              <w:left w:w="57" w:type="dxa"/>
              <w:right w:w="57" w:type="dxa"/>
            </w:tcMar>
            <w:vAlign w:val="center"/>
          </w:tcPr>
          <w:p>
            <w:pPr>
              <w:rPr>
                <w:rFonts w:hint="eastAsia" w:cs="宋体"/>
                <w:color w:val="000000"/>
              </w:rPr>
            </w:pPr>
            <w:r>
              <w:rPr>
                <w:rFonts w:hint="eastAsia" w:cs="宋体"/>
                <w:color w:val="000000"/>
              </w:rPr>
              <w:t>1．查无菌器械使用后是否按规定进行销毁</w:t>
            </w:r>
          </w:p>
          <w:p>
            <w:pPr>
              <w:rPr>
                <w:rFonts w:hint="eastAsia" w:cs="宋体"/>
                <w:color w:val="000000"/>
              </w:rPr>
            </w:pPr>
            <w:r>
              <w:rPr>
                <w:rFonts w:hint="eastAsia" w:cs="宋体"/>
                <w:color w:val="000000"/>
              </w:rPr>
              <w:t>2．销毁是否建有记录</w:t>
            </w:r>
          </w:p>
          <w:p>
            <w:pPr>
              <w:rPr>
                <w:rFonts w:hint="eastAsia"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rPr>
                <w:rFonts w:hint="eastAsia" w:cs="宋体"/>
              </w:rPr>
            </w:pPr>
          </w:p>
        </w:tc>
        <w:tc>
          <w:tcPr>
            <w:tcW w:w="4082" w:type="dxa"/>
            <w:vAlign w:val="top"/>
          </w:tcPr>
          <w:p>
            <w:pPr>
              <w:rPr>
                <w:rFonts w:hint="eastAsia" w:cs="宋体"/>
                <w:color w:val="000000"/>
              </w:rPr>
            </w:pPr>
            <w:r>
              <w:rPr>
                <w:rFonts w:hint="eastAsia" w:cs="宋体"/>
                <w:color w:val="000000"/>
              </w:rPr>
              <w:t>第十七条医疗器械使用单位可以按照合同的约定要求医疗器械生产经营企业提供医疗器械维护维修服务，也可以委托有条件和能力的维修服务机构进行医疗器械维护维修，或者自行对在用医疗器械进行维护维修。</w:t>
            </w:r>
          </w:p>
          <w:p>
            <w:pPr>
              <w:rPr>
                <w:rFonts w:hint="eastAsia" w:cs="宋体"/>
                <w:color w:val="000000"/>
              </w:rPr>
            </w:pPr>
            <w:r>
              <w:rPr>
                <w:rFonts w:hint="eastAsia" w:cs="宋体"/>
                <w:color w:val="000000"/>
              </w:rPr>
              <w:t>　　医疗器械使用单位委托维修服务机构或者自行对在用医疗器械进行维护维修的，医疗器械生产经营企业应当按照合同的约定提供维护手册、维修手册、软件备份、故障代码表、备件清单、零部件、维修密码等维护维修必需的材料和信息。</w:t>
            </w:r>
          </w:p>
        </w:tc>
        <w:tc>
          <w:tcPr>
            <w:tcW w:w="600" w:type="dxa"/>
            <w:vAlign w:val="center"/>
          </w:tcPr>
          <w:p>
            <w:pPr>
              <w:jc w:val="center"/>
              <w:textAlignment w:val="center"/>
              <w:rPr>
                <w:rFonts w:hint="eastAsia"/>
                <w:color w:val="000000"/>
                <w:szCs w:val="21"/>
              </w:rPr>
            </w:pPr>
            <w:r>
              <w:rPr>
                <w:rFonts w:hint="eastAsia"/>
                <w:color w:val="000000"/>
                <w:szCs w:val="21"/>
              </w:rPr>
              <w:t>使用维护</w:t>
            </w:r>
          </w:p>
        </w:tc>
        <w:tc>
          <w:tcPr>
            <w:tcW w:w="6526" w:type="dxa"/>
            <w:tcMar>
              <w:left w:w="57" w:type="dxa"/>
              <w:right w:w="57" w:type="dxa"/>
            </w:tcMar>
            <w:vAlign w:val="center"/>
          </w:tcPr>
          <w:p>
            <w:pPr>
              <w:jc w:val="left"/>
              <w:textAlignment w:val="center"/>
              <w:rPr>
                <w:color w:val="000000"/>
                <w:szCs w:val="21"/>
              </w:rPr>
            </w:pPr>
            <w:r>
              <w:rPr>
                <w:rFonts w:hint="eastAsia"/>
                <w:color w:val="000000"/>
                <w:szCs w:val="21"/>
              </w:rPr>
              <w:t>明确使用单位产品维修维护方式</w:t>
            </w:r>
            <w:r>
              <w:rPr>
                <w:rFonts w:hint="eastAsia" w:cs="宋体"/>
                <w:color w:val="000000"/>
              </w:rPr>
              <w:t>（生产经营企业维修维护、</w:t>
            </w:r>
            <w:r>
              <w:rPr>
                <w:rFonts w:hint="eastAsia"/>
                <w:color w:val="000000"/>
                <w:szCs w:val="21"/>
              </w:rPr>
              <w:t>维修服务机构</w:t>
            </w:r>
            <w:r>
              <w:rPr>
                <w:rFonts w:hint="eastAsia" w:cs="宋体"/>
                <w:color w:val="000000"/>
              </w:rPr>
              <w:t>维修维护、自行维修维护）</w:t>
            </w:r>
          </w:p>
        </w:tc>
        <w:tc>
          <w:tcPr>
            <w:tcW w:w="4494" w:type="dxa"/>
            <w:tcMar>
              <w:left w:w="57" w:type="dxa"/>
              <w:right w:w="57" w:type="dxa"/>
            </w:tcMar>
            <w:vAlign w:val="center"/>
          </w:tcPr>
          <w:p>
            <w:pPr>
              <w:rPr>
                <w:rFonts w:hint="eastAsia" w:cs="宋体"/>
                <w:color w:val="000000"/>
              </w:rPr>
            </w:pPr>
            <w:r>
              <w:rPr>
                <w:rFonts w:hint="eastAsia" w:cs="宋体"/>
                <w:color w:val="000000"/>
              </w:rPr>
              <w:t>抽查在用器械，询问维修维护方式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rPr>
                <w:rFonts w:hint="eastAsia"/>
                <w:szCs w:val="21"/>
              </w:rPr>
            </w:pPr>
          </w:p>
        </w:tc>
        <w:tc>
          <w:tcPr>
            <w:tcW w:w="4082" w:type="dxa"/>
            <w:vAlign w:val="top"/>
          </w:tcPr>
          <w:p>
            <w:pPr>
              <w:rPr>
                <w:rFonts w:hint="eastAsia"/>
                <w:color w:val="000000"/>
                <w:szCs w:val="21"/>
              </w:rPr>
            </w:pPr>
            <w:r>
              <w:rPr>
                <w:rFonts w:hint="eastAsia"/>
                <w:color w:val="000000"/>
                <w:szCs w:val="21"/>
              </w:rPr>
              <w:t>第十八条由医疗器械生产经营企业或者维修服务机构对医疗器械进行维护维修的，应当在合同中约定明确的质量要求、维修要求等相关事项，医疗器械使用单位应当在每次维护维修后索取并保存相关记录；医疗器械使用单位自行对医疗器械进行维护维修的，应当加强对从事医疗器械维护维修的技术人员的培训考核，并建立培训档案。</w:t>
            </w:r>
          </w:p>
        </w:tc>
        <w:tc>
          <w:tcPr>
            <w:tcW w:w="600" w:type="dxa"/>
            <w:vAlign w:val="center"/>
          </w:tcPr>
          <w:p>
            <w:pPr>
              <w:jc w:val="center"/>
              <w:textAlignment w:val="center"/>
              <w:rPr>
                <w:rFonts w:hint="eastAsia"/>
                <w:color w:val="000000"/>
                <w:szCs w:val="21"/>
              </w:rPr>
            </w:pPr>
            <w:r>
              <w:rPr>
                <w:rFonts w:hint="eastAsia"/>
                <w:color w:val="000000"/>
                <w:szCs w:val="21"/>
              </w:rPr>
              <w:t>使用维护</w:t>
            </w:r>
          </w:p>
        </w:tc>
        <w:tc>
          <w:tcPr>
            <w:tcW w:w="6526" w:type="dxa"/>
            <w:tcMar>
              <w:left w:w="57" w:type="dxa"/>
              <w:right w:w="57" w:type="dxa"/>
            </w:tcMar>
            <w:vAlign w:val="center"/>
          </w:tcPr>
          <w:p>
            <w:pPr>
              <w:jc w:val="left"/>
              <w:textAlignment w:val="center"/>
              <w:rPr>
                <w:rFonts w:hint="eastAsia"/>
                <w:color w:val="000000"/>
                <w:szCs w:val="21"/>
              </w:rPr>
            </w:pPr>
            <w:r>
              <w:rPr>
                <w:rFonts w:hint="eastAsia"/>
                <w:color w:val="000000"/>
                <w:szCs w:val="21"/>
              </w:rPr>
              <w:t>由医疗器械生产经营企业或者维修服务机构对医疗器械进行维护维修的，应当在合同中约定明确的质量要求、维修要求等相关事项，医疗器械使用单位应当在每次维护维修后索取并保存相关记录；</w:t>
            </w:r>
          </w:p>
          <w:p>
            <w:pPr>
              <w:jc w:val="left"/>
              <w:textAlignment w:val="center"/>
              <w:rPr>
                <w:color w:val="000000"/>
                <w:szCs w:val="21"/>
              </w:rPr>
            </w:pPr>
            <w:r>
              <w:rPr>
                <w:rFonts w:hint="eastAsia"/>
                <w:color w:val="000000"/>
                <w:szCs w:val="21"/>
              </w:rPr>
              <w:t>医疗器械使用单位自行对医疗器械进行维护维修的，应当加强对从事医疗器械维护维修的技术人员的培训考核，并建立培训档案。</w:t>
            </w:r>
          </w:p>
        </w:tc>
        <w:tc>
          <w:tcPr>
            <w:tcW w:w="4494" w:type="dxa"/>
            <w:tcMar>
              <w:left w:w="57" w:type="dxa"/>
              <w:right w:w="57" w:type="dxa"/>
            </w:tcMar>
            <w:vAlign w:val="center"/>
          </w:tcPr>
          <w:p>
            <w:pPr>
              <w:rPr>
                <w:rFonts w:hint="eastAsia" w:cs="宋体"/>
                <w:color w:val="000000"/>
              </w:rPr>
            </w:pPr>
            <w:r>
              <w:rPr>
                <w:rFonts w:hint="eastAsia" w:cs="宋体"/>
                <w:color w:val="000000"/>
              </w:rPr>
              <w:t>1、查看维修合同、维修记录，看是否按产品说明书要求进行维修维护</w:t>
            </w:r>
          </w:p>
          <w:p>
            <w:pPr>
              <w:rPr>
                <w:rFonts w:hint="eastAsia" w:cs="宋体"/>
                <w:color w:val="000000"/>
              </w:rPr>
            </w:pPr>
            <w:r>
              <w:rPr>
                <w:rFonts w:hint="eastAsia" w:cs="宋体"/>
                <w:color w:val="000000"/>
              </w:rPr>
              <w:t>2、查看维修合同、维修记录 查看维护维修的培训 检修合格证等文件资料</w:t>
            </w:r>
          </w:p>
          <w:p>
            <w:pPr>
              <w:rPr>
                <w:rFonts w:hint="eastAsia" w:cs="宋体"/>
                <w:color w:val="000000"/>
              </w:rPr>
            </w:pPr>
            <w:r>
              <w:rPr>
                <w:rFonts w:hint="eastAsia" w:cs="宋体"/>
                <w:color w:val="000000"/>
              </w:rPr>
              <w:t>3、查看维修记录、产品说明书、检修合格证等相关证明材料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rPr>
                <w:rFonts w:hint="eastAsia"/>
                <w:szCs w:val="21"/>
              </w:rPr>
            </w:pPr>
          </w:p>
        </w:tc>
        <w:tc>
          <w:tcPr>
            <w:tcW w:w="4082" w:type="dxa"/>
            <w:vAlign w:val="top"/>
          </w:tcPr>
          <w:p>
            <w:pPr>
              <w:rPr>
                <w:rFonts w:hint="eastAsia"/>
                <w:color w:val="000000"/>
                <w:szCs w:val="21"/>
              </w:rPr>
            </w:pPr>
            <w:r>
              <w:rPr>
                <w:rFonts w:hint="eastAsia"/>
                <w:color w:val="000000"/>
                <w:szCs w:val="21"/>
              </w:rPr>
              <w:t>第十九条医疗器械使用单位发现使用的医疗器械存在安全隐患的，应当立即停止使用，通知检修；经检修仍不能达到使用安全标准的，不得继续使用，并按照有关规定处置。</w:t>
            </w:r>
          </w:p>
        </w:tc>
        <w:tc>
          <w:tcPr>
            <w:tcW w:w="600" w:type="dxa"/>
            <w:vAlign w:val="center"/>
          </w:tcPr>
          <w:p>
            <w:pPr>
              <w:jc w:val="center"/>
              <w:textAlignment w:val="center"/>
              <w:rPr>
                <w:rFonts w:hint="eastAsia"/>
                <w:color w:val="000000"/>
                <w:szCs w:val="21"/>
              </w:rPr>
            </w:pPr>
            <w:r>
              <w:rPr>
                <w:rFonts w:hint="eastAsia"/>
                <w:color w:val="000000"/>
                <w:szCs w:val="21"/>
              </w:rPr>
              <w:t>使用维护</w:t>
            </w:r>
          </w:p>
        </w:tc>
        <w:tc>
          <w:tcPr>
            <w:tcW w:w="6526" w:type="dxa"/>
            <w:tcMar>
              <w:left w:w="57" w:type="dxa"/>
              <w:right w:w="57" w:type="dxa"/>
            </w:tcMar>
            <w:vAlign w:val="center"/>
          </w:tcPr>
          <w:p>
            <w:pPr>
              <w:jc w:val="left"/>
              <w:textAlignment w:val="center"/>
              <w:rPr>
                <w:rFonts w:hint="eastAsia"/>
                <w:color w:val="000000"/>
                <w:szCs w:val="21"/>
              </w:rPr>
            </w:pPr>
            <w:r>
              <w:rPr>
                <w:rFonts w:hint="eastAsia"/>
                <w:color w:val="000000"/>
                <w:szCs w:val="21"/>
              </w:rPr>
              <w:t>1.是否有制度要求，</w:t>
            </w:r>
          </w:p>
          <w:p>
            <w:pPr>
              <w:jc w:val="left"/>
              <w:textAlignment w:val="center"/>
              <w:rPr>
                <w:rFonts w:hint="eastAsia"/>
                <w:color w:val="000000"/>
                <w:szCs w:val="21"/>
              </w:rPr>
            </w:pPr>
            <w:r>
              <w:rPr>
                <w:rFonts w:hint="eastAsia"/>
                <w:color w:val="000000"/>
                <w:szCs w:val="21"/>
              </w:rPr>
              <w:t>2.是否有定期对医疗器械存在安全隐患的排查机制</w:t>
            </w:r>
          </w:p>
          <w:p>
            <w:pPr>
              <w:jc w:val="left"/>
              <w:textAlignment w:val="center"/>
              <w:rPr>
                <w:rFonts w:hint="eastAsia"/>
                <w:color w:val="000000"/>
                <w:szCs w:val="21"/>
              </w:rPr>
            </w:pPr>
            <w:r>
              <w:rPr>
                <w:rFonts w:hint="eastAsia"/>
                <w:color w:val="000000"/>
                <w:szCs w:val="21"/>
              </w:rPr>
              <w:t>3.发现安全隐患的是否处理。</w:t>
            </w:r>
          </w:p>
          <w:p>
            <w:pPr>
              <w:jc w:val="left"/>
              <w:textAlignment w:val="center"/>
              <w:rPr>
                <w:color w:val="000000"/>
                <w:szCs w:val="21"/>
              </w:rPr>
            </w:pPr>
          </w:p>
        </w:tc>
        <w:tc>
          <w:tcPr>
            <w:tcW w:w="4494" w:type="dxa"/>
            <w:tcMar>
              <w:left w:w="57" w:type="dxa"/>
              <w:right w:w="57" w:type="dxa"/>
            </w:tcMar>
            <w:vAlign w:val="center"/>
          </w:tcPr>
          <w:p>
            <w:pPr>
              <w:rPr>
                <w:rFonts w:hint="eastAsia" w:cs="宋体"/>
                <w:color w:val="000000"/>
              </w:rPr>
            </w:pPr>
            <w:r>
              <w:rPr>
                <w:rFonts w:hint="eastAsia" w:cs="宋体"/>
                <w:color w:val="000000"/>
              </w:rPr>
              <w:t>1、查看相关制度要求；</w:t>
            </w:r>
          </w:p>
          <w:p>
            <w:pPr>
              <w:rPr>
                <w:rFonts w:cs="宋体"/>
                <w:color w:val="000000"/>
              </w:rPr>
            </w:pPr>
            <w:r>
              <w:rPr>
                <w:rFonts w:hint="eastAsia" w:cs="宋体"/>
                <w:color w:val="000000"/>
              </w:rPr>
              <w:t>2、确认制度执行情况。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jc w:val="left"/>
              <w:textAlignment w:val="center"/>
              <w:rPr>
                <w:rFonts w:hint="eastAsia"/>
                <w:szCs w:val="21"/>
              </w:rPr>
            </w:pPr>
          </w:p>
        </w:tc>
        <w:tc>
          <w:tcPr>
            <w:tcW w:w="4082" w:type="dxa"/>
            <w:vAlign w:val="top"/>
          </w:tcPr>
          <w:p>
            <w:pPr>
              <w:jc w:val="left"/>
              <w:textAlignment w:val="center"/>
              <w:rPr>
                <w:rFonts w:hint="eastAsia"/>
                <w:color w:val="000000"/>
                <w:szCs w:val="21"/>
              </w:rPr>
            </w:pPr>
            <w:r>
              <w:rPr>
                <w:rFonts w:hint="eastAsia"/>
                <w:color w:val="000000"/>
                <w:szCs w:val="21"/>
              </w:rPr>
              <w:t>第二十条医疗器械使用单位之间转让在用医疗器械，转让方应当确保所转让的医疗器械安全、有效，并提供产品合法证明文件。</w:t>
            </w:r>
          </w:p>
          <w:p>
            <w:pPr>
              <w:ind w:firstLine="420"/>
              <w:jc w:val="left"/>
              <w:textAlignment w:val="center"/>
              <w:rPr>
                <w:rFonts w:hint="eastAsia"/>
                <w:color w:val="000000"/>
                <w:szCs w:val="21"/>
              </w:rPr>
            </w:pPr>
            <w:r>
              <w:rPr>
                <w:rFonts w:hint="eastAsia"/>
                <w:color w:val="000000"/>
                <w:szCs w:val="21"/>
              </w:rPr>
              <w:t>转让双方应当签订协议，移交产品说明书、使用和维修记录档案复印件等资料，并经有资质的检验机构检验合格后方可转让。受让方应当参照本办法第八条关于进货查验的规定进行查验，符合要求后方可使用。</w:t>
            </w:r>
          </w:p>
          <w:p>
            <w:pPr>
              <w:ind w:firstLine="420"/>
              <w:jc w:val="left"/>
              <w:textAlignment w:val="center"/>
              <w:rPr>
                <w:rFonts w:hint="eastAsia"/>
                <w:color w:val="000000"/>
                <w:szCs w:val="21"/>
              </w:rPr>
            </w:pPr>
            <w:r>
              <w:rPr>
                <w:rFonts w:hint="eastAsia"/>
                <w:color w:val="000000"/>
                <w:szCs w:val="21"/>
              </w:rPr>
              <w:t>不得转让未依法注册或者备案、无合格证明文件或者检验不合格，以及过期、失效、淘汰的医疗器械。</w:t>
            </w:r>
          </w:p>
        </w:tc>
        <w:tc>
          <w:tcPr>
            <w:tcW w:w="600" w:type="dxa"/>
            <w:vMerge w:val="restart"/>
            <w:vAlign w:val="center"/>
          </w:tcPr>
          <w:p>
            <w:pPr>
              <w:jc w:val="center"/>
              <w:textAlignment w:val="center"/>
              <w:rPr>
                <w:rFonts w:hint="eastAsia"/>
                <w:color w:val="000000"/>
                <w:szCs w:val="21"/>
              </w:rPr>
            </w:pPr>
            <w:r>
              <w:rPr>
                <w:rFonts w:hint="eastAsia"/>
                <w:color w:val="000000"/>
                <w:szCs w:val="21"/>
              </w:rPr>
              <w:t>转让捐赠</w:t>
            </w:r>
          </w:p>
        </w:tc>
        <w:tc>
          <w:tcPr>
            <w:tcW w:w="6526" w:type="dxa"/>
            <w:vMerge w:val="restart"/>
            <w:tcMar>
              <w:left w:w="57" w:type="dxa"/>
              <w:right w:w="57" w:type="dxa"/>
            </w:tcMar>
            <w:vAlign w:val="center"/>
          </w:tcPr>
          <w:p>
            <w:pPr>
              <w:jc w:val="left"/>
              <w:textAlignment w:val="center"/>
              <w:rPr>
                <w:rFonts w:hint="eastAsia"/>
                <w:color w:val="000000"/>
                <w:szCs w:val="21"/>
              </w:rPr>
            </w:pPr>
            <w:r>
              <w:rPr>
                <w:rFonts w:hint="eastAsia"/>
                <w:color w:val="000000"/>
                <w:szCs w:val="21"/>
              </w:rPr>
              <w:t>医疗器械使用单位之间转让、接受捐赠的医疗器械（如有）是否安全、有效，是否具有产品合法证明文件。</w:t>
            </w:r>
          </w:p>
          <w:p>
            <w:pPr>
              <w:jc w:val="left"/>
              <w:textAlignment w:val="center"/>
              <w:rPr>
                <w:rFonts w:hint="eastAsia"/>
                <w:color w:val="000000"/>
                <w:szCs w:val="21"/>
              </w:rPr>
            </w:pPr>
            <w:r>
              <w:rPr>
                <w:rFonts w:hint="eastAsia"/>
                <w:color w:val="000000"/>
                <w:szCs w:val="21"/>
              </w:rPr>
              <w:t>转让方：是否有转让合同或协议，是否移交产品说明书、使用和维修记录档案等，是否经有资质检验机构检验合格。</w:t>
            </w:r>
          </w:p>
          <w:p>
            <w:pPr>
              <w:jc w:val="left"/>
              <w:textAlignment w:val="center"/>
              <w:rPr>
                <w:rFonts w:hint="eastAsia"/>
                <w:color w:val="000000"/>
                <w:szCs w:val="21"/>
              </w:rPr>
            </w:pPr>
            <w:r>
              <w:rPr>
                <w:rFonts w:hint="eastAsia"/>
                <w:color w:val="000000"/>
                <w:szCs w:val="21"/>
              </w:rPr>
              <w:t>受让方：是否有转让合同或协议，是否执行进货采购制度对产品进行采购验收。</w:t>
            </w:r>
          </w:p>
          <w:p>
            <w:pPr>
              <w:jc w:val="left"/>
              <w:textAlignment w:val="center"/>
              <w:rPr>
                <w:color w:val="000000"/>
                <w:szCs w:val="21"/>
              </w:rPr>
            </w:pPr>
            <w:r>
              <w:rPr>
                <w:rFonts w:hint="eastAsia"/>
                <w:color w:val="000000"/>
                <w:szCs w:val="21"/>
              </w:rPr>
              <w:t>接受捐赠方：是否执行进货采购制度对产品进行采购验收。</w:t>
            </w:r>
          </w:p>
        </w:tc>
        <w:tc>
          <w:tcPr>
            <w:tcW w:w="4494" w:type="dxa"/>
            <w:vMerge w:val="restart"/>
            <w:tcMar>
              <w:left w:w="57" w:type="dxa"/>
              <w:right w:w="57" w:type="dxa"/>
            </w:tcMar>
            <w:vAlign w:val="center"/>
          </w:tcPr>
          <w:p>
            <w:pPr>
              <w:rPr>
                <w:rFonts w:hint="eastAsia" w:cs="宋体"/>
                <w:color w:val="000000"/>
              </w:rPr>
            </w:pPr>
            <w:r>
              <w:rPr>
                <w:rFonts w:hint="eastAsia" w:cs="宋体"/>
                <w:color w:val="000000"/>
              </w:rPr>
              <w:t xml:space="preserve">查看转让合同，产品资质及供货商资质（产品注册证、生产许可证等资质）以及维修证明及合格证明材料 </w:t>
            </w:r>
          </w:p>
          <w:p>
            <w:pPr>
              <w:rPr>
                <w:rFonts w:hint="eastAsia" w:cs="宋体"/>
                <w:color w:val="000000"/>
              </w:rPr>
            </w:pPr>
            <w:r>
              <w:rPr>
                <w:rFonts w:hint="eastAsia" w:cs="宋体"/>
                <w:color w:val="000000"/>
              </w:rPr>
              <w:t xml:space="preserve">查看生产日期、有效期、产品说明书标签等是否符合法规要求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rPr>
                <w:rFonts w:hint="eastAsia" w:cs="宋体"/>
              </w:rPr>
            </w:pPr>
          </w:p>
        </w:tc>
        <w:tc>
          <w:tcPr>
            <w:tcW w:w="4082" w:type="dxa"/>
            <w:vAlign w:val="top"/>
          </w:tcPr>
          <w:p>
            <w:pPr>
              <w:rPr>
                <w:rFonts w:hint="eastAsia" w:cs="宋体"/>
                <w:color w:val="000000"/>
              </w:rPr>
            </w:pPr>
            <w:r>
              <w:rPr>
                <w:rFonts w:hint="eastAsia" w:cs="宋体"/>
                <w:color w:val="000000"/>
              </w:rPr>
              <w:t>第二十一条医疗器械使用单位接受医疗器械生产经营企业或者其他机构、个人捐赠医疗器械的，捐赠方应当提供医疗器械的相关合法证明文件，受赠方应当参照本办法第八条关于进货查验的规定进行查验，符合要求后方可使用。</w:t>
            </w:r>
          </w:p>
          <w:p>
            <w:pPr>
              <w:ind w:firstLine="450"/>
              <w:rPr>
                <w:rFonts w:hint="eastAsia" w:cs="宋体"/>
                <w:color w:val="000000"/>
              </w:rPr>
            </w:pPr>
            <w:r>
              <w:rPr>
                <w:rFonts w:hint="eastAsia" w:cs="宋体"/>
                <w:color w:val="000000"/>
              </w:rPr>
              <w:t>不得捐赠未依法注册或者备案、无合格证明文件或者检验不合格，以及过期、失效、淘汰的医疗器械。</w:t>
            </w:r>
          </w:p>
          <w:p>
            <w:pPr>
              <w:ind w:firstLine="450"/>
              <w:rPr>
                <w:rFonts w:hint="eastAsia" w:cs="宋体"/>
                <w:color w:val="000000"/>
              </w:rPr>
            </w:pPr>
            <w:r>
              <w:rPr>
                <w:rFonts w:hint="eastAsia" w:cs="宋体"/>
                <w:color w:val="000000"/>
              </w:rPr>
              <w:t>医疗器械使用单位之间捐赠在用医疗器械的，参照本办法第二十条关于转让在用医疗器械的规定办理。</w:t>
            </w:r>
          </w:p>
        </w:tc>
        <w:tc>
          <w:tcPr>
            <w:tcW w:w="600" w:type="dxa"/>
            <w:vMerge w:val="continue"/>
            <w:vAlign w:val="center"/>
          </w:tcPr>
          <w:p>
            <w:pPr>
              <w:jc w:val="center"/>
              <w:rPr>
                <w:rFonts w:hint="eastAsia" w:cs="宋体"/>
                <w:color w:val="000000"/>
              </w:rPr>
            </w:pPr>
          </w:p>
        </w:tc>
        <w:tc>
          <w:tcPr>
            <w:tcW w:w="6526" w:type="dxa"/>
            <w:vMerge w:val="continue"/>
            <w:tcMar>
              <w:left w:w="57" w:type="dxa"/>
              <w:right w:w="57" w:type="dxa"/>
            </w:tcMar>
            <w:vAlign w:val="center"/>
          </w:tcPr>
          <w:p>
            <w:pPr>
              <w:rPr>
                <w:rFonts w:hint="eastAsia" w:cs="宋体"/>
                <w:color w:val="000000"/>
              </w:rPr>
            </w:pPr>
          </w:p>
        </w:tc>
        <w:tc>
          <w:tcPr>
            <w:tcW w:w="4494" w:type="dxa"/>
            <w:vMerge w:val="continue"/>
            <w:tcMar>
              <w:left w:w="57" w:type="dxa"/>
              <w:right w:w="57" w:type="dxa"/>
            </w:tcMar>
            <w:vAlign w:val="center"/>
          </w:tcPr>
          <w:p>
            <w:pPr>
              <w:rPr>
                <w:rFonts w:hint="eastAsia" w:cs="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rPr>
                <w:rFonts w:hint="eastAsia" w:cs="宋体"/>
                <w:color w:val="FF0000"/>
              </w:rPr>
            </w:pPr>
          </w:p>
        </w:tc>
        <w:tc>
          <w:tcPr>
            <w:tcW w:w="4082" w:type="dxa"/>
            <w:vAlign w:val="top"/>
          </w:tcPr>
          <w:p>
            <w:pPr>
              <w:rPr>
                <w:rFonts w:hint="eastAsia" w:cs="宋体"/>
                <w:color w:val="000000"/>
              </w:rPr>
            </w:pPr>
            <w:r>
              <w:rPr>
                <w:rFonts w:hint="eastAsia" w:cs="宋体"/>
                <w:color w:val="000000"/>
              </w:rPr>
              <w:t>第二十四条　医疗器械使用单位应当按照本办法和本单位建立的医疗器械使用质量管理制度，每年对医疗器械质量管理工作进行全面自查，并形成自查报告。食品药品监督管理部门在监督检查中对医疗器械使用单位的自查报告进行抽查。</w:t>
            </w:r>
          </w:p>
        </w:tc>
        <w:tc>
          <w:tcPr>
            <w:tcW w:w="600" w:type="dxa"/>
            <w:vAlign w:val="center"/>
          </w:tcPr>
          <w:p>
            <w:pPr>
              <w:jc w:val="center"/>
              <w:rPr>
                <w:rFonts w:hint="eastAsia" w:cs="宋体"/>
                <w:color w:val="000000"/>
              </w:rPr>
            </w:pPr>
            <w:r>
              <w:rPr>
                <w:rFonts w:hint="eastAsia" w:cs="宋体"/>
                <w:color w:val="000000"/>
              </w:rPr>
              <w:t>自查</w:t>
            </w:r>
          </w:p>
        </w:tc>
        <w:tc>
          <w:tcPr>
            <w:tcW w:w="6526" w:type="dxa"/>
            <w:tcMar>
              <w:left w:w="57" w:type="dxa"/>
              <w:right w:w="57" w:type="dxa"/>
            </w:tcMar>
            <w:vAlign w:val="center"/>
          </w:tcPr>
          <w:p>
            <w:pPr>
              <w:rPr>
                <w:rFonts w:hint="eastAsia" w:cs="宋体"/>
                <w:color w:val="000000"/>
              </w:rPr>
            </w:pPr>
            <w:r>
              <w:rPr>
                <w:rFonts w:hint="eastAsia" w:cs="宋体"/>
                <w:color w:val="000000"/>
              </w:rPr>
              <w:t>医疗机构是否实施自查，并形成自查报告。</w:t>
            </w:r>
          </w:p>
        </w:tc>
        <w:tc>
          <w:tcPr>
            <w:tcW w:w="4494" w:type="dxa"/>
            <w:tcMar>
              <w:left w:w="57" w:type="dxa"/>
              <w:right w:w="57" w:type="dxa"/>
            </w:tcMar>
            <w:vAlign w:val="center"/>
          </w:tcPr>
          <w:p>
            <w:pPr>
              <w:rPr>
                <w:rFonts w:hint="eastAsia" w:cs="宋体"/>
                <w:color w:val="000000"/>
              </w:rPr>
            </w:pPr>
            <w:r>
              <w:rPr>
                <w:rFonts w:hint="eastAsia" w:cs="宋体"/>
                <w:color w:val="000000"/>
              </w:rPr>
              <w:t>查看自查报告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restart"/>
            <w:vAlign w:val="center"/>
          </w:tcPr>
          <w:p>
            <w:pPr>
              <w:jc w:val="center"/>
              <w:rPr>
                <w:rFonts w:hint="eastAsia" w:cs="宋体"/>
              </w:rPr>
            </w:pPr>
            <w:r>
              <w:rPr>
                <w:rFonts w:hint="eastAsia" w:cs="宋体"/>
              </w:rPr>
              <w:t>联合发文</w:t>
            </w:r>
          </w:p>
        </w:tc>
        <w:tc>
          <w:tcPr>
            <w:tcW w:w="4082" w:type="dxa"/>
            <w:vAlign w:val="center"/>
          </w:tcPr>
          <w:p>
            <w:pPr>
              <w:ind w:firstLine="420"/>
              <w:jc w:val="left"/>
              <w:textAlignment w:val="center"/>
              <w:rPr>
                <w:rFonts w:hint="eastAsia"/>
                <w:color w:val="000000"/>
                <w:szCs w:val="21"/>
              </w:rPr>
            </w:pPr>
            <w:r>
              <w:rPr>
                <w:rFonts w:hint="eastAsia"/>
                <w:color w:val="000000"/>
                <w:szCs w:val="21"/>
              </w:rPr>
              <w:t>各医疗机构制定部门为本单位医疗器械不良事件监测工作主责部门，配备专（兼）职人员，至少包括1名医疗器械不良事件监测联络员，承担本机构医疗器械不良事件监测和上报工作。</w:t>
            </w:r>
          </w:p>
          <w:p>
            <w:pPr>
              <w:ind w:firstLine="420"/>
              <w:jc w:val="left"/>
              <w:textAlignment w:val="center"/>
              <w:rPr>
                <w:rFonts w:hint="eastAsia"/>
                <w:color w:val="000000"/>
                <w:szCs w:val="21"/>
              </w:rPr>
            </w:pPr>
            <w:r>
              <w:rPr>
                <w:rFonts w:hint="eastAsia"/>
                <w:color w:val="000000"/>
                <w:szCs w:val="21"/>
              </w:rPr>
              <w:t>此外，各医疗机构医疗器械使用科室应确定1名医疗器械不良事件信息收集员，负责本科室可疑医疗器械不良事件信息的收集和上报工作。</w:t>
            </w:r>
          </w:p>
        </w:tc>
        <w:tc>
          <w:tcPr>
            <w:tcW w:w="600" w:type="dxa"/>
            <w:vAlign w:val="center"/>
          </w:tcPr>
          <w:p>
            <w:pPr>
              <w:jc w:val="center"/>
              <w:rPr>
                <w:rFonts w:hint="eastAsia" w:cs="宋体"/>
                <w:color w:val="000000"/>
              </w:rPr>
            </w:pPr>
            <w:r>
              <w:rPr>
                <w:rFonts w:hint="eastAsia" w:cs="宋体"/>
                <w:color w:val="000000"/>
              </w:rPr>
              <w:t>不良事件</w:t>
            </w:r>
          </w:p>
        </w:tc>
        <w:tc>
          <w:tcPr>
            <w:tcW w:w="6526" w:type="dxa"/>
            <w:tcMar>
              <w:left w:w="57" w:type="dxa"/>
              <w:right w:w="57" w:type="dxa"/>
            </w:tcMar>
            <w:vAlign w:val="center"/>
          </w:tcPr>
          <w:p>
            <w:pPr>
              <w:rPr>
                <w:rFonts w:hint="eastAsia" w:cs="宋体"/>
                <w:color w:val="000000"/>
              </w:rPr>
            </w:pPr>
            <w:r>
              <w:rPr>
                <w:rFonts w:hint="eastAsia" w:cs="宋体"/>
                <w:color w:val="000000"/>
              </w:rPr>
              <w:t>院内是否指定部门负责医疗器械不良事件监测</w:t>
            </w:r>
          </w:p>
          <w:p>
            <w:pPr>
              <w:rPr>
                <w:rFonts w:hint="eastAsia" w:cs="宋体"/>
                <w:color w:val="000000"/>
              </w:rPr>
            </w:pPr>
            <w:r>
              <w:rPr>
                <w:rFonts w:hint="eastAsia" w:cs="宋体"/>
                <w:color w:val="000000"/>
              </w:rPr>
              <w:t>院内是否明确医疗器械不良事件监测联络员</w:t>
            </w:r>
          </w:p>
          <w:p>
            <w:pPr>
              <w:rPr>
                <w:rFonts w:hint="eastAsia" w:cs="宋体"/>
                <w:color w:val="000000"/>
              </w:rPr>
            </w:pPr>
            <w:r>
              <w:rPr>
                <w:rFonts w:hint="eastAsia" w:cs="宋体"/>
                <w:color w:val="000000"/>
              </w:rPr>
              <w:t>使用科室是否明确医疗器械不良事件信息收集员</w:t>
            </w:r>
          </w:p>
        </w:tc>
        <w:tc>
          <w:tcPr>
            <w:tcW w:w="4494" w:type="dxa"/>
            <w:tcMar>
              <w:left w:w="57" w:type="dxa"/>
              <w:right w:w="57" w:type="dxa"/>
            </w:tcMar>
            <w:vAlign w:val="center"/>
          </w:tcPr>
          <w:p>
            <w:pPr>
              <w:rPr>
                <w:rFonts w:hint="eastAsia"/>
                <w:color w:val="000000"/>
                <w:szCs w:val="21"/>
              </w:rPr>
            </w:pPr>
            <w:r>
              <w:rPr>
                <w:rFonts w:hint="eastAsia" w:ascii="ˎ̥" w:hAnsi="ˎ̥" w:cs="Arial"/>
                <w:color w:val="000000"/>
                <w:kern w:val="0"/>
                <w:szCs w:val="21"/>
              </w:rPr>
              <w:t>查看</w:t>
            </w:r>
            <w:r>
              <w:rPr>
                <w:rFonts w:hint="eastAsia"/>
                <w:color w:val="000000"/>
                <w:szCs w:val="21"/>
              </w:rPr>
              <w:t>制度或文件，是否明确医疗器械不良事件监测工作责任部门。</w:t>
            </w:r>
          </w:p>
          <w:p>
            <w:pPr>
              <w:rPr>
                <w:rFonts w:hint="eastAsia"/>
                <w:color w:val="000000"/>
                <w:szCs w:val="21"/>
              </w:rPr>
            </w:pPr>
            <w:r>
              <w:rPr>
                <w:rFonts w:hint="eastAsia"/>
                <w:color w:val="000000"/>
                <w:szCs w:val="21"/>
              </w:rPr>
              <w:t>查看不良事件监测联络员和信息收集员名单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rPr>
                <w:rFonts w:hint="eastAsia"/>
                <w:szCs w:val="21"/>
              </w:rPr>
            </w:pPr>
          </w:p>
        </w:tc>
        <w:tc>
          <w:tcPr>
            <w:tcW w:w="4082" w:type="dxa"/>
            <w:vAlign w:val="center"/>
          </w:tcPr>
          <w:p>
            <w:pPr>
              <w:rPr>
                <w:rFonts w:hint="eastAsia" w:cs="宋体"/>
                <w:color w:val="000000"/>
              </w:rPr>
            </w:pPr>
            <w:r>
              <w:rPr>
                <w:rFonts w:hint="eastAsia"/>
                <w:color w:val="000000"/>
                <w:szCs w:val="21"/>
              </w:rPr>
              <w:t>各医疗机构应建立由本单位负责人签发的医疗器械不良事件监测管理制度，明确本机构医疗器械不良事件监测工作职责和程序。内容应至少包括不良事件的发现、报告、调查和评价等内容，同时还应在机构设置、人员岗位职责、监测工作考核、人员培训和监测文件的管理上做出相应规定，并对制度和规定的执行情况进行检查；建立包含突发、群发医疗器械不良事件的应急处理机制；建立相应制度和采取措施，以保证其使用产品的可追溯性。</w:t>
            </w:r>
          </w:p>
        </w:tc>
        <w:tc>
          <w:tcPr>
            <w:tcW w:w="600" w:type="dxa"/>
            <w:vAlign w:val="center"/>
          </w:tcPr>
          <w:p>
            <w:pPr>
              <w:jc w:val="center"/>
              <w:rPr>
                <w:rFonts w:hint="eastAsia" w:cs="宋体"/>
                <w:color w:val="000000"/>
              </w:rPr>
            </w:pPr>
            <w:r>
              <w:rPr>
                <w:rFonts w:hint="eastAsia" w:cs="宋体"/>
                <w:color w:val="000000"/>
              </w:rPr>
              <w:t>不良事件</w:t>
            </w:r>
          </w:p>
        </w:tc>
        <w:tc>
          <w:tcPr>
            <w:tcW w:w="6526" w:type="dxa"/>
            <w:tcMar>
              <w:left w:w="57" w:type="dxa"/>
              <w:right w:w="57" w:type="dxa"/>
            </w:tcMar>
            <w:vAlign w:val="center"/>
          </w:tcPr>
          <w:p>
            <w:pPr>
              <w:rPr>
                <w:rFonts w:hint="eastAsia" w:cs="宋体"/>
                <w:color w:val="000000"/>
              </w:rPr>
            </w:pPr>
            <w:r>
              <w:rPr>
                <w:rFonts w:hint="eastAsia" w:cs="宋体"/>
                <w:color w:val="000000"/>
              </w:rPr>
              <w:t>是否有医疗器械不良事件监测管理制度，制度内容是否包含以下内容：</w:t>
            </w:r>
          </w:p>
          <w:p>
            <w:pPr>
              <w:rPr>
                <w:rFonts w:hint="eastAsia" w:cs="宋体"/>
                <w:color w:val="000000"/>
              </w:rPr>
            </w:pPr>
            <w:r>
              <w:rPr>
                <w:rFonts w:hint="eastAsia" w:cs="宋体"/>
                <w:color w:val="000000"/>
              </w:rPr>
              <w:t>1、不良事件的发现、报告、调查和评价等内容，</w:t>
            </w:r>
          </w:p>
          <w:p>
            <w:pPr>
              <w:rPr>
                <w:rFonts w:hint="eastAsia" w:cs="宋体"/>
                <w:color w:val="000000"/>
              </w:rPr>
            </w:pPr>
            <w:r>
              <w:rPr>
                <w:rFonts w:hint="eastAsia" w:cs="宋体"/>
                <w:color w:val="000000"/>
              </w:rPr>
              <w:t>2、在机构设置、人员岗位职责、监测工作考核、人员培训和监测文件的管理上做出相应规定，并对制度和规定的执行情况进行检查；</w:t>
            </w:r>
          </w:p>
          <w:p>
            <w:pPr>
              <w:rPr>
                <w:rFonts w:hint="eastAsia" w:cs="宋体"/>
                <w:color w:val="000000"/>
              </w:rPr>
            </w:pPr>
            <w:r>
              <w:rPr>
                <w:rFonts w:hint="eastAsia" w:cs="宋体"/>
                <w:color w:val="000000"/>
              </w:rPr>
              <w:t>3、建立包含突发、群发医疗器械不良事件的应急处理机制；</w:t>
            </w:r>
          </w:p>
          <w:p>
            <w:pPr>
              <w:rPr>
                <w:rFonts w:hint="eastAsia" w:cs="宋体"/>
                <w:color w:val="000000"/>
              </w:rPr>
            </w:pPr>
            <w:r>
              <w:rPr>
                <w:rFonts w:hint="eastAsia" w:cs="宋体"/>
                <w:color w:val="000000"/>
              </w:rPr>
              <w:t>4、建立相应制度和采取措施，以保证其使用产品的可追溯性。</w:t>
            </w:r>
          </w:p>
        </w:tc>
        <w:tc>
          <w:tcPr>
            <w:tcW w:w="4494" w:type="dxa"/>
            <w:tcMar>
              <w:left w:w="57" w:type="dxa"/>
              <w:right w:w="57" w:type="dxa"/>
            </w:tcMar>
            <w:vAlign w:val="center"/>
          </w:tcPr>
          <w:p>
            <w:pPr>
              <w:rPr>
                <w:rFonts w:hint="eastAsia" w:cs="宋体"/>
                <w:color w:val="000000"/>
              </w:rPr>
            </w:pPr>
            <w:r>
              <w:rPr>
                <w:rFonts w:hint="eastAsia" w:cs="宋体"/>
                <w:color w:val="000000"/>
              </w:rPr>
              <w:t>查看不良事件监测管理制度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Ex>
        <w:trPr>
          <w:trHeight w:val="510" w:hRule="atLeast"/>
          <w:tblHeader/>
          <w:jc w:val="center"/>
        </w:trPr>
        <w:tc>
          <w:tcPr>
            <w:tcW w:w="599" w:type="dxa"/>
            <w:vMerge w:val="continue"/>
            <w:vAlign w:val="top"/>
          </w:tcPr>
          <w:p>
            <w:pPr>
              <w:rPr>
                <w:rFonts w:hint="eastAsia"/>
                <w:szCs w:val="21"/>
              </w:rPr>
            </w:pPr>
          </w:p>
        </w:tc>
        <w:tc>
          <w:tcPr>
            <w:tcW w:w="4082" w:type="dxa"/>
            <w:vAlign w:val="center"/>
          </w:tcPr>
          <w:p>
            <w:pPr>
              <w:rPr>
                <w:rFonts w:hint="eastAsia" w:cs="宋体"/>
                <w:color w:val="000000"/>
              </w:rPr>
            </w:pPr>
            <w:r>
              <w:rPr>
                <w:rFonts w:hint="eastAsia"/>
                <w:color w:val="000000"/>
                <w:szCs w:val="21"/>
              </w:rPr>
              <w:t>各医疗机构应定期组织本机构医疗器械不良事件监测法规知识培训，不断强化医护等相关人员监测意识，了解医疗器械产品的使用常识,发现或者知悉医疗器械不良事件，能够完整地予以记录、分析、控制，并能及时准确按照不良事件上报要求进行报送，不断提高医疗器械不良事件报告数量和质量，提升上市后医疗器械产品安全风险控制水平。</w:t>
            </w:r>
          </w:p>
        </w:tc>
        <w:tc>
          <w:tcPr>
            <w:tcW w:w="600" w:type="dxa"/>
            <w:vAlign w:val="center"/>
          </w:tcPr>
          <w:p>
            <w:pPr>
              <w:jc w:val="center"/>
              <w:rPr>
                <w:rFonts w:hint="eastAsia" w:cs="宋体"/>
                <w:color w:val="000000"/>
              </w:rPr>
            </w:pPr>
            <w:r>
              <w:rPr>
                <w:rFonts w:hint="eastAsia" w:cs="宋体"/>
                <w:color w:val="000000"/>
              </w:rPr>
              <w:t>不良事件</w:t>
            </w:r>
          </w:p>
        </w:tc>
        <w:tc>
          <w:tcPr>
            <w:tcW w:w="6526" w:type="dxa"/>
            <w:tcMar>
              <w:left w:w="57" w:type="dxa"/>
              <w:right w:w="57" w:type="dxa"/>
            </w:tcMar>
            <w:vAlign w:val="center"/>
          </w:tcPr>
          <w:p>
            <w:pPr>
              <w:rPr>
                <w:rFonts w:hint="eastAsia" w:ascii="ˎ̥" w:hAnsi="ˎ̥" w:cs="Arial"/>
                <w:color w:val="000000"/>
                <w:kern w:val="0"/>
                <w:szCs w:val="21"/>
              </w:rPr>
            </w:pPr>
            <w:r>
              <w:rPr>
                <w:rFonts w:hint="eastAsia" w:cs="宋体"/>
                <w:color w:val="000000"/>
              </w:rPr>
              <w:t>是否实施医疗器械</w:t>
            </w:r>
            <w:r>
              <w:rPr>
                <w:rFonts w:hint="eastAsia" w:ascii="ˎ̥" w:hAnsi="ˎ̥" w:cs="Arial"/>
                <w:color w:val="000000"/>
                <w:kern w:val="0"/>
                <w:szCs w:val="21"/>
              </w:rPr>
              <w:t>不良事件监测工作</w:t>
            </w:r>
          </w:p>
          <w:p>
            <w:pPr>
              <w:rPr>
                <w:rFonts w:hint="eastAsia" w:cs="宋体"/>
                <w:color w:val="000000"/>
              </w:rPr>
            </w:pPr>
            <w:r>
              <w:rPr>
                <w:rFonts w:hint="eastAsia" w:cs="宋体"/>
                <w:color w:val="000000"/>
              </w:rPr>
              <w:t>是否在《国家药品不良反应监测系统》注册（医院级别医疗机构适用）</w:t>
            </w:r>
          </w:p>
          <w:p>
            <w:pPr>
              <w:rPr>
                <w:rFonts w:hint="eastAsia" w:cs="宋体"/>
                <w:color w:val="000000"/>
              </w:rPr>
            </w:pPr>
          </w:p>
        </w:tc>
        <w:tc>
          <w:tcPr>
            <w:tcW w:w="4494" w:type="dxa"/>
            <w:tcMar>
              <w:left w:w="57" w:type="dxa"/>
              <w:right w:w="57" w:type="dxa"/>
            </w:tcMar>
            <w:vAlign w:val="center"/>
          </w:tcPr>
          <w:p>
            <w:pPr>
              <w:rPr>
                <w:rFonts w:hint="eastAsia"/>
                <w:color w:val="000000"/>
                <w:szCs w:val="21"/>
              </w:rPr>
            </w:pPr>
            <w:r>
              <w:rPr>
                <w:rFonts w:hint="eastAsia"/>
                <w:color w:val="000000"/>
                <w:szCs w:val="21"/>
              </w:rPr>
              <w:t>抽查监测记录。</w:t>
            </w:r>
          </w:p>
          <w:p>
            <w:pPr>
              <w:rPr>
                <w:rFonts w:hint="eastAsia" w:cs="宋体"/>
                <w:color w:val="000000"/>
              </w:rPr>
            </w:pPr>
            <w:r>
              <w:rPr>
                <w:rFonts w:hint="eastAsia" w:cs="宋体"/>
                <w:color w:val="000000"/>
              </w:rPr>
              <w:t>结合检查的产品，判断是否有不良事件未上报的情况。</w:t>
            </w:r>
          </w:p>
        </w:tc>
      </w:tr>
    </w:tbl>
    <w:p>
      <w:pPr>
        <w:rPr>
          <w:rFonts w:hint="eastAsia"/>
          <w:lang w:val="en-US" w:eastAsia="zh-CN"/>
        </w:rPr>
      </w:pPr>
      <w:r>
        <w:rPr>
          <w:rFonts w:hint="eastAsia"/>
          <w:lang w:val="en-US" w:eastAsia="zh-CN"/>
        </w:rPr>
        <w:t xml:space="preserve"> </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eastAsiaTheme="minorEastAsia"/>
          <w:lang w:val="en-US" w:eastAsia="zh-CN"/>
        </w:rPr>
      </w:pPr>
      <w:bookmarkStart w:id="2" w:name="_GoBack"/>
      <w:bookmarkEnd w:id="2"/>
    </w:p>
    <w:sectPr>
      <w:pgSz w:w="16838" w:h="11906" w:orient="landscape"/>
      <w:pgMar w:top="1293" w:right="1440" w:bottom="1293" w:left="144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MS Shell Dlg">
    <w:altName w:val="Microsoft Sans Serif"/>
    <w:panose1 w:val="020B0604020202020204"/>
    <w:charset w:val="00"/>
    <w:family w:val="swiss"/>
    <w:pitch w:val="default"/>
    <w:sig w:usb0="00000000" w:usb1="00000000" w:usb2="00000008" w:usb3="00000000" w:csb0="000101FF" w:csb1="00000000"/>
  </w:font>
  <w:font w:name="Microsoft Sans Serif">
    <w:panose1 w:val="020B0604020202020204"/>
    <w:charset w:val="00"/>
    <w:family w:val="auto"/>
    <w:pitch w:val="default"/>
    <w:sig w:usb0="E1002AFF" w:usb1="C0000002" w:usb2="00000008"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327919"/>
    <w:rsid w:val="0DBE6C21"/>
    <w:rsid w:val="0DC56AD7"/>
    <w:rsid w:val="1A327919"/>
    <w:rsid w:val="215236C8"/>
    <w:rsid w:val="21D43EC6"/>
    <w:rsid w:val="3B9C6B6F"/>
    <w:rsid w:val="46626BE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line="390" w:lineRule="atLeast"/>
      <w:ind w:left="0" w:right="0"/>
      <w:jc w:val="left"/>
    </w:pPr>
    <w:rPr>
      <w:kern w:val="0"/>
      <w:sz w:val="18"/>
      <w:szCs w:val="18"/>
      <w:lang w:val="en-US" w:eastAsia="zh-CN" w:bidi="ar"/>
    </w:rPr>
  </w:style>
  <w:style w:type="character" w:styleId="5">
    <w:name w:val="FollowedHyperlink"/>
    <w:basedOn w:val="4"/>
    <w:qFormat/>
    <w:uiPriority w:val="0"/>
    <w:rPr>
      <w:rFonts w:ascii="微软雅黑" w:hAnsi="微软雅黑" w:eastAsia="微软雅黑" w:cs="微软雅黑"/>
      <w:color w:val="800080"/>
      <w:sz w:val="18"/>
      <w:szCs w:val="18"/>
      <w:u w:val="none"/>
    </w:rPr>
  </w:style>
  <w:style w:type="character" w:styleId="6">
    <w:name w:val="Hyperlink"/>
    <w:basedOn w:val="4"/>
    <w:qFormat/>
    <w:uiPriority w:val="0"/>
    <w:rPr>
      <w:rFonts w:hint="eastAsia" w:ascii="微软雅黑" w:hAnsi="微软雅黑" w:eastAsia="微软雅黑" w:cs="微软雅黑"/>
      <w:color w:val="0000FF"/>
      <w:sz w:val="18"/>
      <w:szCs w:val="18"/>
      <w:u w:val="none"/>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2016-12-06T03:18:00Z</dcterms:created>
  <dc:creator>WuKeping</dc:creator>
  <cp:lastModifiedBy>lenovo</cp:lastModifiedBy>
  <dcterms:modified xsi:type="dcterms:W3CDTF">2017-02-09T08:53:40Z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