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 w:eastAsia="宋体" w:cs="宋体"/>
          <w:color w:val="333333"/>
          <w:kern w:val="0"/>
          <w:sz w:val="21"/>
          <w:szCs w:val="21"/>
          <w:shd w:val="clear" w:fill="FFFFFF"/>
          <w:lang w:val="en-US" w:eastAsia="zh-CN" w:bidi="ar"/>
        </w:rPr>
        <w:t xml:space="preserve"> </w:t>
      </w:r>
    </w:p>
    <w:p>
      <w:pPr>
        <w:jc w:val="both"/>
        <w:rPr>
          <w:rFonts w:hint="eastAsia" w:ascii="宋体" w:hAnsi="宋体"/>
          <w:color w:val="auto"/>
          <w:sz w:val="32"/>
          <w:lang w:eastAsia="zh-CN"/>
        </w:rPr>
      </w:pPr>
      <w:r>
        <w:rPr>
          <w:rFonts w:hint="eastAsia" w:ascii="宋体" w:hAnsi="宋体"/>
          <w:color w:val="auto"/>
          <w:sz w:val="32"/>
          <w:lang w:eastAsia="zh-CN"/>
        </w:rPr>
        <w:t>附件</w:t>
      </w:r>
      <w:r>
        <w:rPr>
          <w:rFonts w:hint="eastAsia" w:ascii="宋体" w:hAnsi="宋体"/>
          <w:color w:val="auto"/>
          <w:sz w:val="32"/>
          <w:lang w:val="en-US" w:eastAsia="zh-CN"/>
        </w:rPr>
        <w:t>1</w:t>
      </w:r>
    </w:p>
    <w:p>
      <w:pPr>
        <w:jc w:val="left"/>
        <w:rPr>
          <w:rFonts w:ascii="方正小标宋简体" w:eastAsia="方正小标宋简体"/>
          <w:color w:val="auto"/>
          <w:sz w:val="36"/>
          <w:szCs w:val="36"/>
        </w:rPr>
      </w:pPr>
      <w:r>
        <w:rPr>
          <w:rFonts w:hint="eastAsia" w:ascii="宋体" w:hAnsi="宋体"/>
          <w:color w:val="auto"/>
          <w:sz w:val="32"/>
          <w:lang w:eastAsia="zh-CN"/>
        </w:rPr>
        <w:t xml:space="preserve">          </w:t>
      </w:r>
      <w:r>
        <w:rPr>
          <w:rFonts w:hint="eastAsia" w:ascii="宋体" w:hAnsi="宋体"/>
          <w:color w:val="auto"/>
          <w:sz w:val="32"/>
          <w:lang w:val="en-US" w:eastAsia="zh-CN"/>
        </w:rPr>
        <w:t xml:space="preserve">                 </w:t>
      </w:r>
      <w:r>
        <w:rPr>
          <w:rFonts w:hint="eastAsia" w:ascii="方正小标宋简体" w:eastAsia="方正小标宋简体"/>
          <w:color w:val="auto"/>
          <w:sz w:val="36"/>
          <w:szCs w:val="36"/>
        </w:rPr>
        <w:t>医疗器械经营企业数据统计表</w:t>
      </w:r>
    </w:p>
    <w:p>
      <w:pPr>
        <w:jc w:val="center"/>
        <w:rPr>
          <w:rFonts w:ascii="方正小标宋简体" w:eastAsia="方正小标宋简体"/>
          <w:color w:val="auto"/>
          <w:sz w:val="32"/>
        </w:rPr>
      </w:pPr>
    </w:p>
    <w:p>
      <w:pPr>
        <w:jc w:val="left"/>
        <w:rPr>
          <w:color w:val="auto"/>
          <w:sz w:val="30"/>
          <w:szCs w:val="30"/>
        </w:rPr>
      </w:pPr>
      <w:r>
        <w:rPr>
          <w:rFonts w:hint="eastAsia"/>
          <w:color w:val="auto"/>
          <w:sz w:val="28"/>
          <w:szCs w:val="28"/>
          <w:u w:val="single"/>
        </w:rPr>
        <w:t xml:space="preserve">    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color w:val="auto"/>
          <w:sz w:val="28"/>
          <w:szCs w:val="28"/>
          <w:u w:val="single"/>
        </w:rPr>
        <w:t xml:space="preserve">  </w:t>
      </w:r>
      <w:r>
        <w:rPr>
          <w:rFonts w:hint="eastAsia" w:ascii="仿宋_GB2312" w:hAnsi="仿宋_GB2312" w:cs="仿宋_GB2312"/>
          <w:color w:val="auto"/>
          <w:sz w:val="28"/>
          <w:szCs w:val="28"/>
          <w:lang w:val="en-US" w:eastAsia="zh-CN"/>
        </w:rPr>
        <w:t xml:space="preserve"> 市食品药品监督管理局 （盖章）   </w:t>
      </w:r>
      <w:r>
        <w:rPr>
          <w:rFonts w:hint="eastAsia"/>
          <w:color w:val="auto"/>
        </w:rPr>
        <w:t xml:space="preserve">                      </w:t>
      </w:r>
      <w:r>
        <w:rPr>
          <w:rFonts w:hint="eastAsia"/>
          <w:color w:val="auto"/>
          <w:lang w:val="en-US" w:eastAsia="zh-CN"/>
        </w:rPr>
        <w:t xml:space="preserve">           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  <w:sz w:val="30"/>
          <w:szCs w:val="30"/>
        </w:rPr>
        <w:t>截止日期：201</w:t>
      </w:r>
      <w:r>
        <w:rPr>
          <w:rFonts w:hint="eastAsia"/>
          <w:color w:val="auto"/>
          <w:sz w:val="30"/>
          <w:szCs w:val="30"/>
          <w:lang w:val="en-US" w:eastAsia="zh-CN"/>
        </w:rPr>
        <w:t>6</w:t>
      </w:r>
      <w:r>
        <w:rPr>
          <w:rFonts w:hint="eastAsia"/>
          <w:color w:val="auto"/>
          <w:sz w:val="30"/>
          <w:szCs w:val="30"/>
        </w:rPr>
        <w:t>年 1</w:t>
      </w:r>
      <w:r>
        <w:rPr>
          <w:rFonts w:hint="eastAsia"/>
          <w:color w:val="auto"/>
          <w:sz w:val="30"/>
          <w:szCs w:val="30"/>
          <w:lang w:val="en-US" w:eastAsia="zh-CN"/>
        </w:rPr>
        <w:t>1</w:t>
      </w:r>
      <w:r>
        <w:rPr>
          <w:rFonts w:hint="eastAsia"/>
          <w:color w:val="auto"/>
          <w:sz w:val="30"/>
          <w:szCs w:val="30"/>
        </w:rPr>
        <w:t>月3</w:t>
      </w:r>
      <w:r>
        <w:rPr>
          <w:rFonts w:hint="eastAsia"/>
          <w:color w:val="auto"/>
          <w:sz w:val="30"/>
          <w:szCs w:val="30"/>
          <w:lang w:val="en-US" w:eastAsia="zh-CN"/>
        </w:rPr>
        <w:t>0</w:t>
      </w:r>
      <w:r>
        <w:rPr>
          <w:rFonts w:hint="eastAsia"/>
          <w:color w:val="auto"/>
          <w:sz w:val="30"/>
          <w:szCs w:val="30"/>
        </w:rPr>
        <w:t>日</w:t>
      </w:r>
    </w:p>
    <w:tbl>
      <w:tblPr>
        <w:tblStyle w:val="6"/>
        <w:tblpPr w:leftFromText="180" w:rightFromText="180" w:vertAnchor="text" w:horzAnchor="page" w:tblpX="1153" w:tblpY="318"/>
        <w:tblOverlap w:val="never"/>
        <w:tblW w:w="141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1140"/>
        <w:gridCol w:w="1095"/>
        <w:gridCol w:w="1140"/>
        <w:gridCol w:w="1200"/>
        <w:gridCol w:w="1305"/>
        <w:gridCol w:w="1455"/>
        <w:gridCol w:w="1365"/>
        <w:gridCol w:w="1320"/>
        <w:gridCol w:w="1020"/>
        <w:gridCol w:w="945"/>
        <w:gridCol w:w="1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2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  <w:szCs w:val="24"/>
                <w:lang w:eastAsia="zh-CN"/>
              </w:rPr>
              <w:t>企业</w:t>
            </w:r>
            <w:r>
              <w:rPr>
                <w:rFonts w:hint="eastAsia" w:ascii="宋体" w:hAnsi="宋体"/>
                <w:b w:val="0"/>
                <w:bCs/>
                <w:color w:val="auto"/>
                <w:sz w:val="24"/>
                <w:szCs w:val="24"/>
              </w:rPr>
              <w:t>总数</w:t>
            </w:r>
          </w:p>
        </w:tc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  <w:szCs w:val="24"/>
              </w:rPr>
              <w:t>三类企业数</w:t>
            </w:r>
          </w:p>
        </w:tc>
        <w:tc>
          <w:tcPr>
            <w:tcW w:w="250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  <w:szCs w:val="24"/>
              </w:rPr>
              <w:t>二类企业数</w:t>
            </w:r>
          </w:p>
        </w:tc>
        <w:tc>
          <w:tcPr>
            <w:tcW w:w="1455" w:type="dxa"/>
            <w:vMerge w:val="restart"/>
            <w:vAlign w:val="center"/>
          </w:tcPr>
          <w:p>
            <w:pPr>
              <w:jc w:val="center"/>
              <w:rPr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  <w:szCs w:val="24"/>
              </w:rPr>
              <w:t>无菌类产品经营企业数</w:t>
            </w:r>
          </w:p>
        </w:tc>
        <w:tc>
          <w:tcPr>
            <w:tcW w:w="1365" w:type="dxa"/>
            <w:vMerge w:val="restart"/>
            <w:vAlign w:val="center"/>
          </w:tcPr>
          <w:p>
            <w:pPr>
              <w:jc w:val="center"/>
              <w:rPr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  <w:szCs w:val="24"/>
              </w:rPr>
              <w:t>植入类产品经营企业数</w:t>
            </w:r>
          </w:p>
        </w:tc>
        <w:tc>
          <w:tcPr>
            <w:tcW w:w="1320" w:type="dxa"/>
            <w:vMerge w:val="restart"/>
            <w:vAlign w:val="center"/>
          </w:tcPr>
          <w:p>
            <w:pPr>
              <w:jc w:val="center"/>
              <w:rPr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  <w:szCs w:val="24"/>
              </w:rPr>
              <w:t>体外诊断试剂经营企业数</w:t>
            </w:r>
          </w:p>
        </w:tc>
        <w:tc>
          <w:tcPr>
            <w:tcW w:w="300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auto"/>
                <w:sz w:val="24"/>
                <w:szCs w:val="24"/>
              </w:rPr>
              <w:t>年度退出企业数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7" w:hRule="atLeast"/>
        </w:trPr>
        <w:tc>
          <w:tcPr>
            <w:tcW w:w="1105" w:type="dxa"/>
            <w:vAlign w:val="center"/>
          </w:tcPr>
          <w:p>
            <w:pPr>
              <w:jc w:val="center"/>
              <w:rPr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现有数</w:t>
            </w:r>
          </w:p>
        </w:tc>
        <w:tc>
          <w:tcPr>
            <w:tcW w:w="1140" w:type="dxa"/>
            <w:vAlign w:val="center"/>
          </w:tcPr>
          <w:p>
            <w:pPr>
              <w:spacing w:before="0" w:beforeLines="0" w:beforeAutospacing="0" w:after="0" w:afterLines="0" w:afterAutospacing="0" w:line="6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其中</w:t>
            </w:r>
          </w:p>
          <w:p>
            <w:pPr>
              <w:jc w:val="center"/>
              <w:rPr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新增数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现有数</w:t>
            </w:r>
          </w:p>
        </w:tc>
        <w:tc>
          <w:tcPr>
            <w:tcW w:w="1140" w:type="dxa"/>
            <w:vAlign w:val="center"/>
          </w:tcPr>
          <w:p>
            <w:pPr>
              <w:spacing w:before="0" w:beforeLines="0" w:beforeAutospacing="0" w:after="0" w:afterLines="0" w:afterAutospacing="0" w:line="6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其中</w:t>
            </w:r>
          </w:p>
          <w:p>
            <w:pPr>
              <w:jc w:val="center"/>
              <w:rPr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新增数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现有数</w:t>
            </w:r>
          </w:p>
        </w:tc>
        <w:tc>
          <w:tcPr>
            <w:tcW w:w="1305" w:type="dxa"/>
            <w:vAlign w:val="center"/>
          </w:tcPr>
          <w:p>
            <w:pPr>
              <w:spacing w:before="0" w:beforeLines="0" w:beforeAutospacing="0" w:after="0" w:afterLines="0" w:afterAutospacing="0" w:line="6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其中</w:t>
            </w:r>
          </w:p>
          <w:p>
            <w:pPr>
              <w:jc w:val="center"/>
              <w:rPr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新增数</w:t>
            </w:r>
          </w:p>
        </w:tc>
        <w:tc>
          <w:tcPr>
            <w:tcW w:w="1455" w:type="dxa"/>
            <w:vMerge w:val="continue"/>
            <w:vAlign w:val="center"/>
          </w:tcPr>
          <w:p>
            <w:pPr>
              <w:jc w:val="center"/>
              <w:rPr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jc w:val="center"/>
              <w:rPr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320" w:type="dxa"/>
            <w:vMerge w:val="continue"/>
            <w:vAlign w:val="center"/>
          </w:tcPr>
          <w:p>
            <w:pPr>
              <w:jc w:val="center"/>
              <w:rPr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  <w:szCs w:val="24"/>
              </w:rPr>
              <w:t>注销数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  <w:szCs w:val="24"/>
              </w:rPr>
              <w:t>吊销数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4"/>
                <w:szCs w:val="24"/>
              </w:rPr>
              <w:t>撤销数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</w:trPr>
        <w:tc>
          <w:tcPr>
            <w:tcW w:w="1105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</w:rPr>
            </w:pPr>
          </w:p>
        </w:tc>
      </w:tr>
    </w:tbl>
    <w:p>
      <w:pPr>
        <w:jc w:val="left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 xml:space="preserve">填报联系人：                                                 </w:t>
      </w:r>
      <w:r>
        <w:rPr>
          <w:rFonts w:hint="eastAsia"/>
          <w:color w:val="auto"/>
          <w:sz w:val="28"/>
          <w:szCs w:val="28"/>
          <w:lang w:val="en-US" w:eastAsia="zh-CN"/>
        </w:rPr>
        <w:t xml:space="preserve">       </w:t>
      </w:r>
      <w:r>
        <w:rPr>
          <w:rFonts w:hint="eastAsia"/>
          <w:color w:val="auto"/>
          <w:sz w:val="28"/>
          <w:szCs w:val="28"/>
        </w:rPr>
        <w:t xml:space="preserve"> 联系方式：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注：</w:t>
      </w:r>
      <w:r>
        <w:rPr>
          <w:rFonts w:hint="eastAsia" w:ascii="宋体" w:hAnsi="宋体" w:eastAsia="宋体" w:cs="宋体"/>
          <w:sz w:val="28"/>
          <w:szCs w:val="28"/>
        </w:rPr>
        <w:t>各市局于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2016年12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sz w:val="28"/>
          <w:szCs w:val="28"/>
        </w:rPr>
        <w:t>日前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报省局医疗器械监管处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bookmarkStart w:id="0" w:name="_GoBack"/>
      <w:bookmarkEnd w:id="0"/>
    </w:p>
    <w:p/>
    <w:sectPr>
      <w:pgSz w:w="16838" w:h="11906" w:orient="landscape"/>
      <w:pgMar w:top="1179" w:right="1440" w:bottom="1179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创艺简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A92DCA"/>
    <w:rsid w:val="04AC27D8"/>
    <w:rsid w:val="142A22A0"/>
    <w:rsid w:val="15A14FDF"/>
    <w:rsid w:val="242F5BFE"/>
    <w:rsid w:val="24BC41FA"/>
    <w:rsid w:val="26F717C1"/>
    <w:rsid w:val="40937432"/>
    <w:rsid w:val="480700E1"/>
    <w:rsid w:val="51A92DCA"/>
    <w:rsid w:val="57004D88"/>
    <w:rsid w:val="5A6E7EED"/>
    <w:rsid w:val="7B921E8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qFormat/>
    <w:uiPriority w:val="0"/>
    <w:rPr>
      <w:color w:val="333333"/>
      <w:u w:val="none"/>
    </w:rPr>
  </w:style>
  <w:style w:type="character" w:styleId="5">
    <w:name w:val="Hyperlink"/>
    <w:basedOn w:val="3"/>
    <w:qFormat/>
    <w:uiPriority w:val="0"/>
    <w:rPr>
      <w:color w:val="333333"/>
      <w:u w:val="none"/>
    </w:rPr>
  </w:style>
  <w:style w:type="character" w:customStyle="1" w:styleId="7">
    <w:name w:val="gwds_nopic"/>
    <w:basedOn w:val="3"/>
    <w:qFormat/>
    <w:uiPriority w:val="0"/>
  </w:style>
  <w:style w:type="character" w:customStyle="1" w:styleId="8">
    <w:name w:val="gwds_nopic1"/>
    <w:basedOn w:val="3"/>
    <w:qFormat/>
    <w:uiPriority w:val="0"/>
  </w:style>
  <w:style w:type="character" w:customStyle="1" w:styleId="9">
    <w:name w:val="gwds_nopic2"/>
    <w:basedOn w:val="3"/>
    <w:qFormat/>
    <w:uiPriority w:val="0"/>
  </w:style>
  <w:style w:type="character" w:customStyle="1" w:styleId="10">
    <w:name w:val="title21"/>
    <w:basedOn w:val="3"/>
    <w:qFormat/>
    <w:uiPriority w:val="0"/>
  </w:style>
  <w:style w:type="character" w:customStyle="1" w:styleId="11">
    <w:name w:val="licon2"/>
    <w:basedOn w:val="3"/>
    <w:qFormat/>
    <w:uiPriority w:val="0"/>
  </w:style>
  <w:style w:type="character" w:customStyle="1" w:styleId="12">
    <w:name w:val="bds_more"/>
    <w:basedOn w:val="3"/>
    <w:qFormat/>
    <w:uiPriority w:val="0"/>
    <w:rPr>
      <w:rFonts w:hint="eastAsia" w:ascii="宋体" w:hAnsi="宋体" w:eastAsia="宋体" w:cs="宋体"/>
    </w:rPr>
  </w:style>
  <w:style w:type="character" w:customStyle="1" w:styleId="13">
    <w:name w:val="bds_more1"/>
    <w:basedOn w:val="3"/>
    <w:qFormat/>
    <w:uiPriority w:val="0"/>
  </w:style>
  <w:style w:type="character" w:customStyle="1" w:styleId="14">
    <w:name w:val="bds_more2"/>
    <w:basedOn w:val="3"/>
    <w:qFormat/>
    <w:uiPriority w:val="0"/>
  </w:style>
  <w:style w:type="character" w:customStyle="1" w:styleId="15">
    <w:name w:val="licon4"/>
    <w:basedOn w:val="3"/>
    <w:qFormat/>
    <w:uiPriority w:val="0"/>
  </w:style>
  <w:style w:type="character" w:customStyle="1" w:styleId="16">
    <w:name w:val="title11"/>
    <w:basedOn w:val="3"/>
    <w:qFormat/>
    <w:uiPriority w:val="0"/>
  </w:style>
  <w:style w:type="character" w:customStyle="1" w:styleId="17">
    <w:name w:val="last"/>
    <w:basedOn w:val="3"/>
    <w:qFormat/>
    <w:uiPriority w:val="0"/>
  </w:style>
  <w:style w:type="character" w:customStyle="1" w:styleId="18">
    <w:name w:val="licon3"/>
    <w:basedOn w:val="3"/>
    <w:qFormat/>
    <w:uiPriority w:val="0"/>
  </w:style>
  <w:style w:type="character" w:customStyle="1" w:styleId="19">
    <w:name w:val="licon1"/>
    <w:basedOn w:val="3"/>
    <w:qFormat/>
    <w:uiPriority w:val="0"/>
  </w:style>
  <w:style w:type="character" w:customStyle="1" w:styleId="20">
    <w:name w:val="bds_nopic"/>
    <w:basedOn w:val="3"/>
    <w:qFormat/>
    <w:uiPriority w:val="0"/>
  </w:style>
  <w:style w:type="character" w:customStyle="1" w:styleId="21">
    <w:name w:val="bds_nopic1"/>
    <w:basedOn w:val="3"/>
    <w:qFormat/>
    <w:uiPriority w:val="0"/>
  </w:style>
  <w:style w:type="character" w:customStyle="1" w:styleId="22">
    <w:name w:val="bds_nopic2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2016-12-13T04:57:00Z</dcterms:created>
  <dc:creator>WuKeping</dc:creator>
  <cp:lastModifiedBy>lenovo</cp:lastModifiedBy>
  <dcterms:modified xsi:type="dcterms:W3CDTF">2017-01-19T08:35:06Z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